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7705" w14:textId="77777777" w:rsidR="002E502B" w:rsidRPr="00B42B8A" w:rsidRDefault="00D33D81" w:rsidP="001819C9">
      <w:pPr>
        <w:pStyle w:val="1"/>
        <w:jc w:val="center"/>
        <w:rPr>
          <w:bCs w:val="0"/>
          <w:sz w:val="24"/>
        </w:rPr>
      </w:pPr>
      <w:r>
        <w:rPr>
          <w:bCs w:val="0"/>
          <w:sz w:val="24"/>
        </w:rPr>
        <w:t>Чек-лист оценки соответствия т</w:t>
      </w:r>
      <w:r w:rsidR="00E60AA0" w:rsidRPr="00B42B8A">
        <w:rPr>
          <w:bCs w:val="0"/>
          <w:sz w:val="24"/>
        </w:rPr>
        <w:t>ехническ</w:t>
      </w:r>
      <w:r w:rsidR="0099428D" w:rsidRPr="00B42B8A">
        <w:rPr>
          <w:bCs w:val="0"/>
          <w:sz w:val="24"/>
        </w:rPr>
        <w:t>и</w:t>
      </w:r>
      <w:r>
        <w:rPr>
          <w:bCs w:val="0"/>
          <w:sz w:val="24"/>
        </w:rPr>
        <w:t>м</w:t>
      </w:r>
      <w:r w:rsidR="00E60AA0" w:rsidRPr="00B42B8A">
        <w:rPr>
          <w:bCs w:val="0"/>
          <w:sz w:val="24"/>
        </w:rPr>
        <w:t xml:space="preserve"> </w:t>
      </w:r>
      <w:r w:rsidR="0099428D" w:rsidRPr="00B42B8A">
        <w:rPr>
          <w:bCs w:val="0"/>
          <w:sz w:val="24"/>
        </w:rPr>
        <w:t>требования</w:t>
      </w:r>
      <w:r>
        <w:rPr>
          <w:bCs w:val="0"/>
          <w:sz w:val="24"/>
        </w:rPr>
        <w:t>м</w:t>
      </w:r>
    </w:p>
    <w:p w14:paraId="6BC4E8BC" w14:textId="77777777" w:rsidR="002E502B" w:rsidRPr="00B42B8A" w:rsidRDefault="002E502B" w:rsidP="001819C9">
      <w:pPr>
        <w:pStyle w:val="1"/>
        <w:jc w:val="center"/>
        <w:rPr>
          <w:bCs w:val="0"/>
          <w:sz w:val="24"/>
        </w:rPr>
      </w:pPr>
      <w:r w:rsidRPr="00B42B8A">
        <w:rPr>
          <w:bCs w:val="0"/>
          <w:sz w:val="24"/>
        </w:rPr>
        <w:t xml:space="preserve">для проектирования и поставки зданий мобильных инвентарных </w:t>
      </w:r>
    </w:p>
    <w:p w14:paraId="7C21600A" w14:textId="77777777" w:rsidR="00BA58AF" w:rsidRPr="00B42B8A" w:rsidRDefault="002E502B" w:rsidP="001819C9">
      <w:pPr>
        <w:pStyle w:val="1"/>
        <w:jc w:val="center"/>
        <w:rPr>
          <w:bCs w:val="0"/>
          <w:sz w:val="24"/>
        </w:rPr>
      </w:pPr>
      <w:r w:rsidRPr="00B42B8A">
        <w:rPr>
          <w:bCs w:val="0"/>
          <w:sz w:val="24"/>
        </w:rPr>
        <w:t>(вагон-домов, блок-контейнеров)</w:t>
      </w:r>
    </w:p>
    <w:p w14:paraId="276E67A1" w14:textId="77777777" w:rsidR="00896214" w:rsidRPr="00B42B8A" w:rsidRDefault="00896214" w:rsidP="001819C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2303"/>
        <w:gridCol w:w="6375"/>
        <w:gridCol w:w="6177"/>
      </w:tblGrid>
      <w:tr w:rsidR="00D33D81" w:rsidRPr="00B42B8A" w14:paraId="5004141E" w14:textId="77777777" w:rsidTr="00D33D81">
        <w:trPr>
          <w:jc w:val="center"/>
        </w:trPr>
        <w:tc>
          <w:tcPr>
            <w:tcW w:w="222" w:type="pct"/>
          </w:tcPr>
          <w:p w14:paraId="518A590A" w14:textId="77777777" w:rsidR="00D33D81" w:rsidRPr="00B42B8A" w:rsidRDefault="00D33D81" w:rsidP="001819C9">
            <w:pPr>
              <w:rPr>
                <w:b/>
              </w:rPr>
            </w:pPr>
            <w:r w:rsidRPr="00B42B8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9" w:type="pct"/>
          </w:tcPr>
          <w:p w14:paraId="4386AE66" w14:textId="77777777" w:rsidR="00D33D81" w:rsidRPr="00B42B8A" w:rsidRDefault="00D33D81" w:rsidP="001819C9">
            <w:pPr>
              <w:jc w:val="center"/>
              <w:rPr>
                <w:b/>
                <w:bCs/>
              </w:rPr>
            </w:pPr>
            <w:r w:rsidRPr="00B42B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0" w:type="pct"/>
          </w:tcPr>
          <w:p w14:paraId="20DD49C3" w14:textId="77777777" w:rsidR="00D33D81" w:rsidRPr="00B42B8A" w:rsidRDefault="00D33D81" w:rsidP="001819C9">
            <w:pPr>
              <w:jc w:val="center"/>
              <w:rPr>
                <w:b/>
                <w:bCs/>
              </w:rPr>
            </w:pPr>
            <w:r w:rsidRPr="00B42B8A">
              <w:rPr>
                <w:b/>
                <w:bCs/>
                <w:sz w:val="22"/>
                <w:szCs w:val="22"/>
              </w:rPr>
              <w:t>Данные</w:t>
            </w:r>
          </w:p>
        </w:tc>
        <w:tc>
          <w:tcPr>
            <w:tcW w:w="2010" w:type="pct"/>
          </w:tcPr>
          <w:p w14:paraId="646374FC" w14:textId="77777777" w:rsidR="00D33D81" w:rsidRDefault="00D33D81" w:rsidP="00181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Оценка соответствия</w:t>
            </w:r>
          </w:p>
          <w:p w14:paraId="568BDBC2" w14:textId="77777777" w:rsidR="005433EB" w:rsidRDefault="005433EB" w:rsidP="005433E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Соответствует/Частично соответствует/Не соответствует</w:t>
            </w:r>
          </w:p>
          <w:p w14:paraId="4E7A971D" w14:textId="77777777" w:rsidR="005433EB" w:rsidRPr="005433EB" w:rsidRDefault="005433EB" w:rsidP="005433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*При не полном соответствии указывать область несоответствия/в чём расхождение с данными.</w:t>
            </w:r>
          </w:p>
        </w:tc>
      </w:tr>
      <w:tr w:rsidR="00D33D81" w:rsidRPr="00B42B8A" w14:paraId="3E757F14" w14:textId="77777777" w:rsidTr="00D33D81">
        <w:trPr>
          <w:jc w:val="center"/>
        </w:trPr>
        <w:tc>
          <w:tcPr>
            <w:tcW w:w="222" w:type="pct"/>
          </w:tcPr>
          <w:p w14:paraId="4784A1E8" w14:textId="77777777" w:rsidR="00D33D81" w:rsidRPr="00B42B8A" w:rsidRDefault="00D33D81" w:rsidP="001819C9">
            <w:pPr>
              <w:jc w:val="both"/>
            </w:pPr>
            <w:r w:rsidRPr="00B42B8A">
              <w:rPr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46442769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Марка (Тип) оборудования</w:t>
            </w:r>
          </w:p>
        </w:tc>
        <w:tc>
          <w:tcPr>
            <w:tcW w:w="2010" w:type="pct"/>
          </w:tcPr>
          <w:p w14:paraId="3FA8B0B9" w14:textId="77777777" w:rsidR="00D33D81" w:rsidRPr="00B42B8A" w:rsidRDefault="00D33D81" w:rsidP="001819C9">
            <w:pPr>
              <w:pStyle w:val="Default"/>
              <w:rPr>
                <w:bCs/>
                <w:sz w:val="22"/>
                <w:szCs w:val="22"/>
              </w:rPr>
            </w:pPr>
            <w:r w:rsidRPr="00B42B8A">
              <w:rPr>
                <w:bCs/>
                <w:sz w:val="22"/>
                <w:szCs w:val="22"/>
              </w:rPr>
              <w:t>Здание мобильное полной заводской готовности изготовленное соответствии с:</w:t>
            </w:r>
          </w:p>
          <w:p w14:paraId="45909148" w14:textId="77777777" w:rsidR="00D33D81" w:rsidRPr="00B42B8A" w:rsidRDefault="00D33D81" w:rsidP="001819C9">
            <w:pPr>
              <w:pStyle w:val="Default"/>
              <w:rPr>
                <w:bCs/>
                <w:sz w:val="22"/>
                <w:szCs w:val="22"/>
              </w:rPr>
            </w:pPr>
            <w:r w:rsidRPr="00B42B8A">
              <w:rPr>
                <w:bCs/>
                <w:sz w:val="22"/>
                <w:szCs w:val="22"/>
              </w:rPr>
              <w:t xml:space="preserve">- ГОСТ Р </w:t>
            </w:r>
            <w:proofErr w:type="gramStart"/>
            <w:r w:rsidRPr="00B42B8A">
              <w:rPr>
                <w:bCs/>
                <w:sz w:val="22"/>
                <w:szCs w:val="22"/>
              </w:rPr>
              <w:t>58759-2019</w:t>
            </w:r>
            <w:proofErr w:type="gramEnd"/>
            <w:r w:rsidRPr="00B42B8A">
              <w:rPr>
                <w:bCs/>
                <w:sz w:val="22"/>
                <w:szCs w:val="22"/>
              </w:rPr>
              <w:t xml:space="preserve"> «Здания и сооружения мобильные (инвентарные). Термины и определения»; </w:t>
            </w:r>
          </w:p>
          <w:p w14:paraId="56225C75" w14:textId="77777777" w:rsidR="00D33D81" w:rsidRPr="00B42B8A" w:rsidRDefault="00D33D81" w:rsidP="001819C9">
            <w:pPr>
              <w:pStyle w:val="Default"/>
              <w:rPr>
                <w:bCs/>
                <w:sz w:val="22"/>
                <w:szCs w:val="22"/>
              </w:rPr>
            </w:pPr>
            <w:r w:rsidRPr="00B42B8A">
              <w:rPr>
                <w:bCs/>
                <w:sz w:val="22"/>
                <w:szCs w:val="22"/>
              </w:rPr>
              <w:t xml:space="preserve">- ГОСТ </w:t>
            </w:r>
            <w:r w:rsidRPr="00B42B8A">
              <w:rPr>
                <w:sz w:val="22"/>
                <w:szCs w:val="22"/>
              </w:rPr>
              <w:t xml:space="preserve">Р </w:t>
            </w:r>
            <w:proofErr w:type="gramStart"/>
            <w:r w:rsidRPr="00B42B8A">
              <w:rPr>
                <w:sz w:val="22"/>
                <w:szCs w:val="22"/>
              </w:rPr>
              <w:t>58760-2019</w:t>
            </w:r>
            <w:proofErr w:type="gramEnd"/>
            <w:r w:rsidRPr="00B42B8A">
              <w:rPr>
                <w:sz w:val="22"/>
                <w:szCs w:val="22"/>
              </w:rPr>
              <w:t xml:space="preserve"> </w:t>
            </w:r>
            <w:r w:rsidRPr="00B42B8A">
              <w:rPr>
                <w:bCs/>
                <w:sz w:val="22"/>
                <w:szCs w:val="22"/>
              </w:rPr>
              <w:t>«Здания мобильные (инвентарные). Общие технические условия»;</w:t>
            </w:r>
          </w:p>
          <w:p w14:paraId="7F41E485" w14:textId="77777777" w:rsidR="00D33D81" w:rsidRPr="00B42B8A" w:rsidRDefault="00D33D81" w:rsidP="001819C9">
            <w:pPr>
              <w:pStyle w:val="Default"/>
              <w:rPr>
                <w:bCs/>
                <w:sz w:val="22"/>
                <w:szCs w:val="22"/>
              </w:rPr>
            </w:pPr>
            <w:r w:rsidRPr="00B42B8A">
              <w:rPr>
                <w:bCs/>
                <w:sz w:val="22"/>
                <w:szCs w:val="22"/>
              </w:rPr>
              <w:t xml:space="preserve">- ГОСТ Р </w:t>
            </w:r>
            <w:proofErr w:type="gramStart"/>
            <w:r w:rsidRPr="00B42B8A">
              <w:rPr>
                <w:bCs/>
                <w:sz w:val="22"/>
                <w:szCs w:val="22"/>
              </w:rPr>
              <w:t>58761-2019</w:t>
            </w:r>
            <w:proofErr w:type="gramEnd"/>
            <w:r w:rsidRPr="00B42B8A">
              <w:rPr>
                <w:bCs/>
                <w:sz w:val="22"/>
                <w:szCs w:val="22"/>
              </w:rPr>
              <w:t xml:space="preserve"> «Здания и сооружения мобильные (инвентарные). Электроустановки. Технические условия».</w:t>
            </w:r>
          </w:p>
        </w:tc>
        <w:tc>
          <w:tcPr>
            <w:tcW w:w="2010" w:type="pct"/>
          </w:tcPr>
          <w:p w14:paraId="1DE8B15D" w14:textId="77777777" w:rsidR="005433EB" w:rsidRDefault="005433EB" w:rsidP="00D33D81">
            <w:pPr>
              <w:pStyle w:val="Default"/>
              <w:rPr>
                <w:bCs/>
                <w:sz w:val="22"/>
                <w:szCs w:val="22"/>
              </w:rPr>
            </w:pPr>
          </w:p>
          <w:p w14:paraId="02E8F7C2" w14:textId="7011014D" w:rsidR="005433EB" w:rsidRPr="00B42B8A" w:rsidRDefault="005433EB" w:rsidP="00D33D81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33D81" w:rsidRPr="00B42B8A" w14:paraId="77372C7B" w14:textId="77777777" w:rsidTr="00D33D81">
        <w:trPr>
          <w:jc w:val="center"/>
        </w:trPr>
        <w:tc>
          <w:tcPr>
            <w:tcW w:w="222" w:type="pct"/>
          </w:tcPr>
          <w:p w14:paraId="3C99058C" w14:textId="77777777" w:rsidR="00D33D81" w:rsidRPr="00B42B8A" w:rsidRDefault="00D33D81" w:rsidP="001819C9">
            <w:pPr>
              <w:jc w:val="both"/>
            </w:pPr>
            <w:r w:rsidRPr="00B42B8A">
              <w:rPr>
                <w:sz w:val="22"/>
                <w:szCs w:val="22"/>
              </w:rPr>
              <w:t>1.2</w:t>
            </w:r>
          </w:p>
        </w:tc>
        <w:tc>
          <w:tcPr>
            <w:tcW w:w="759" w:type="pct"/>
          </w:tcPr>
          <w:p w14:paraId="5576B030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Район Эксплуатации</w:t>
            </w:r>
          </w:p>
        </w:tc>
        <w:tc>
          <w:tcPr>
            <w:tcW w:w="2010" w:type="pct"/>
          </w:tcPr>
          <w:p w14:paraId="45520398" w14:textId="77777777" w:rsidR="00D33D81" w:rsidRPr="00B42B8A" w:rsidRDefault="00D33D81" w:rsidP="001819C9">
            <w:pPr>
              <w:pStyle w:val="Default"/>
              <w:rPr>
                <w:bCs/>
                <w:sz w:val="22"/>
                <w:szCs w:val="22"/>
              </w:rPr>
            </w:pPr>
            <w:r w:rsidRPr="00D33D81">
              <w:rPr>
                <w:bCs/>
                <w:sz w:val="22"/>
                <w:szCs w:val="22"/>
              </w:rPr>
              <w:t>Северные районы и район Крайнего севера и приравненные к ним местности</w:t>
            </w:r>
          </w:p>
        </w:tc>
        <w:tc>
          <w:tcPr>
            <w:tcW w:w="2010" w:type="pct"/>
          </w:tcPr>
          <w:p w14:paraId="7660B61B" w14:textId="576BCA7A" w:rsidR="00D33D81" w:rsidRPr="00B42B8A" w:rsidRDefault="00D33D81" w:rsidP="0050649B">
            <w:pPr>
              <w:pStyle w:val="Default"/>
              <w:ind w:left="-114"/>
              <w:jc w:val="center"/>
              <w:rPr>
                <w:bCs/>
                <w:sz w:val="22"/>
                <w:szCs w:val="22"/>
              </w:rPr>
            </w:pPr>
          </w:p>
        </w:tc>
      </w:tr>
      <w:tr w:rsidR="00D33D81" w:rsidRPr="00B42B8A" w14:paraId="3E380EF3" w14:textId="77777777" w:rsidTr="00D33D81">
        <w:trPr>
          <w:jc w:val="center"/>
        </w:trPr>
        <w:tc>
          <w:tcPr>
            <w:tcW w:w="222" w:type="pct"/>
          </w:tcPr>
          <w:p w14:paraId="1AB2627F" w14:textId="77777777" w:rsidR="00D33D81" w:rsidRPr="00B42B8A" w:rsidRDefault="00D33D81" w:rsidP="001819C9">
            <w:pPr>
              <w:jc w:val="both"/>
            </w:pPr>
            <w:r w:rsidRPr="00B42B8A">
              <w:rPr>
                <w:sz w:val="22"/>
                <w:szCs w:val="22"/>
              </w:rPr>
              <w:t>1.3</w:t>
            </w:r>
          </w:p>
        </w:tc>
        <w:tc>
          <w:tcPr>
            <w:tcW w:w="759" w:type="pct"/>
          </w:tcPr>
          <w:p w14:paraId="487966B2" w14:textId="77777777" w:rsidR="00D33D81" w:rsidRPr="00D33D81" w:rsidRDefault="00D33D81" w:rsidP="00D33D81">
            <w:pPr>
              <w:rPr>
                <w:bCs/>
              </w:rPr>
            </w:pPr>
            <w:r w:rsidRPr="00D33D81">
              <w:rPr>
                <w:bCs/>
                <w:sz w:val="22"/>
                <w:szCs w:val="22"/>
              </w:rPr>
              <w:t>Условия эксплуатации.</w:t>
            </w:r>
          </w:p>
          <w:p w14:paraId="74659C38" w14:textId="77777777" w:rsidR="00D33D81" w:rsidRPr="00B42B8A" w:rsidRDefault="00D33D81" w:rsidP="00D33D81">
            <w:pPr>
              <w:rPr>
                <w:bCs/>
              </w:rPr>
            </w:pPr>
            <w:r w:rsidRPr="00D33D81">
              <w:rPr>
                <w:bCs/>
                <w:sz w:val="22"/>
                <w:szCs w:val="22"/>
              </w:rPr>
              <w:t>Диапазон температур окружающего воздуха</w:t>
            </w:r>
          </w:p>
        </w:tc>
        <w:tc>
          <w:tcPr>
            <w:tcW w:w="2010" w:type="pct"/>
          </w:tcPr>
          <w:p w14:paraId="7926FD36" w14:textId="77777777" w:rsidR="00D33D81" w:rsidRPr="00B42B8A" w:rsidRDefault="00D33D81" w:rsidP="001819C9">
            <w:pPr>
              <w:pStyle w:val="Default"/>
              <w:rPr>
                <w:bCs/>
                <w:sz w:val="22"/>
                <w:szCs w:val="22"/>
              </w:rPr>
            </w:pPr>
            <w:r w:rsidRPr="00B42B8A">
              <w:rPr>
                <w:bCs/>
                <w:sz w:val="22"/>
                <w:szCs w:val="22"/>
              </w:rPr>
              <w:t>От -60</w:t>
            </w:r>
            <w:r w:rsidRPr="00B42B8A">
              <w:rPr>
                <w:sz w:val="22"/>
                <w:szCs w:val="22"/>
              </w:rPr>
              <w:t>°С</w:t>
            </w:r>
            <w:r w:rsidRPr="00B42B8A">
              <w:rPr>
                <w:bCs/>
                <w:sz w:val="22"/>
                <w:szCs w:val="22"/>
              </w:rPr>
              <w:t xml:space="preserve"> до </w:t>
            </w:r>
            <w:r w:rsidRPr="00B42B8A">
              <w:rPr>
                <w:sz w:val="22"/>
                <w:szCs w:val="22"/>
              </w:rPr>
              <w:t>+60°С</w:t>
            </w:r>
          </w:p>
        </w:tc>
        <w:tc>
          <w:tcPr>
            <w:tcW w:w="2010" w:type="pct"/>
          </w:tcPr>
          <w:p w14:paraId="67CCFDF8" w14:textId="5D438C8D" w:rsidR="00D33D81" w:rsidRPr="00E56CBD" w:rsidRDefault="00D33D81" w:rsidP="0050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33D81" w:rsidRPr="00B42B8A" w14:paraId="27F43989" w14:textId="77777777" w:rsidTr="00D33D81">
        <w:trPr>
          <w:jc w:val="center"/>
        </w:trPr>
        <w:tc>
          <w:tcPr>
            <w:tcW w:w="222" w:type="pct"/>
          </w:tcPr>
          <w:p w14:paraId="07A263C9" w14:textId="77777777" w:rsidR="00D33D81" w:rsidRPr="00B42B8A" w:rsidRDefault="00D33D81" w:rsidP="001819C9">
            <w:pPr>
              <w:jc w:val="both"/>
            </w:pPr>
            <w:r w:rsidRPr="00B42B8A">
              <w:rPr>
                <w:sz w:val="22"/>
                <w:szCs w:val="22"/>
              </w:rPr>
              <w:t>1.4</w:t>
            </w:r>
          </w:p>
        </w:tc>
        <w:tc>
          <w:tcPr>
            <w:tcW w:w="759" w:type="pct"/>
          </w:tcPr>
          <w:p w14:paraId="7BDAD1E2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Уровень ответственности</w:t>
            </w:r>
          </w:p>
        </w:tc>
        <w:tc>
          <w:tcPr>
            <w:tcW w:w="2010" w:type="pct"/>
          </w:tcPr>
          <w:p w14:paraId="14B2D054" w14:textId="77777777" w:rsidR="00D33D81" w:rsidRPr="00B42B8A" w:rsidRDefault="00D33D81" w:rsidP="001819C9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 w:rsidRPr="00B42B8A">
              <w:rPr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2010" w:type="pct"/>
          </w:tcPr>
          <w:p w14:paraId="2AEED87F" w14:textId="0373DC16" w:rsidR="00D33D81" w:rsidRPr="00B42B8A" w:rsidRDefault="00D33D81" w:rsidP="00A32744">
            <w:pPr>
              <w:pStyle w:val="Default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D33D81" w:rsidRPr="00B42B8A" w14:paraId="799BAEF5" w14:textId="77777777" w:rsidTr="00D33D81">
        <w:trPr>
          <w:jc w:val="center"/>
        </w:trPr>
        <w:tc>
          <w:tcPr>
            <w:tcW w:w="222" w:type="pct"/>
          </w:tcPr>
          <w:p w14:paraId="5F4FF57D" w14:textId="77777777" w:rsidR="00D33D81" w:rsidRPr="00B42B8A" w:rsidRDefault="00D33D81" w:rsidP="001819C9">
            <w:pPr>
              <w:jc w:val="both"/>
            </w:pPr>
            <w:r w:rsidRPr="00B42B8A">
              <w:rPr>
                <w:sz w:val="22"/>
                <w:szCs w:val="22"/>
              </w:rPr>
              <w:t>1.5</w:t>
            </w:r>
          </w:p>
        </w:tc>
        <w:tc>
          <w:tcPr>
            <w:tcW w:w="759" w:type="pct"/>
          </w:tcPr>
          <w:p w14:paraId="1989A982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Функциональное назначение</w:t>
            </w:r>
          </w:p>
        </w:tc>
        <w:tc>
          <w:tcPr>
            <w:tcW w:w="2010" w:type="pct"/>
          </w:tcPr>
          <w:p w14:paraId="5138A5AF" w14:textId="77777777" w:rsidR="00D33D81" w:rsidRPr="00B42B8A" w:rsidRDefault="00D33D81" w:rsidP="001819C9">
            <w:pPr>
              <w:pStyle w:val="Default"/>
              <w:rPr>
                <w:bCs/>
                <w:sz w:val="22"/>
                <w:szCs w:val="22"/>
              </w:rPr>
            </w:pPr>
            <w:r w:rsidRPr="00B42B8A">
              <w:rPr>
                <w:bCs/>
                <w:sz w:val="22"/>
                <w:szCs w:val="22"/>
              </w:rPr>
              <w:t>Жилые, столовые, бани, душевые, туалеты, офисы, мастерские, склады и прочее</w:t>
            </w:r>
          </w:p>
        </w:tc>
        <w:tc>
          <w:tcPr>
            <w:tcW w:w="2010" w:type="pct"/>
          </w:tcPr>
          <w:p w14:paraId="05391307" w14:textId="0ECEE9D3" w:rsidR="00D33D81" w:rsidRPr="00B42B8A" w:rsidRDefault="00D33D81" w:rsidP="00A3274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33D81" w:rsidRPr="00B42B8A" w14:paraId="05DAF4B8" w14:textId="77777777" w:rsidTr="00D33D81">
        <w:trPr>
          <w:jc w:val="center"/>
        </w:trPr>
        <w:tc>
          <w:tcPr>
            <w:tcW w:w="222" w:type="pct"/>
          </w:tcPr>
          <w:p w14:paraId="6493EEC7" w14:textId="77777777" w:rsidR="00D33D81" w:rsidRPr="00B42B8A" w:rsidRDefault="00D33D81" w:rsidP="001819C9">
            <w:pPr>
              <w:jc w:val="both"/>
            </w:pPr>
            <w:r w:rsidRPr="00B42B8A">
              <w:rPr>
                <w:sz w:val="22"/>
                <w:szCs w:val="22"/>
              </w:rPr>
              <w:t>1.6</w:t>
            </w:r>
          </w:p>
        </w:tc>
        <w:tc>
          <w:tcPr>
            <w:tcW w:w="759" w:type="pct"/>
          </w:tcPr>
          <w:p w14:paraId="1A3C3936" w14:textId="77777777" w:rsidR="00D33D81" w:rsidRPr="00B42B8A" w:rsidRDefault="00D33D81" w:rsidP="001819C9">
            <w:pPr>
              <w:rPr>
                <w:bCs/>
                <w:lang w:val="en-US"/>
              </w:rPr>
            </w:pPr>
            <w:r w:rsidRPr="00B42B8A">
              <w:rPr>
                <w:bCs/>
                <w:sz w:val="22"/>
                <w:szCs w:val="22"/>
              </w:rPr>
              <w:t>Основание</w:t>
            </w:r>
          </w:p>
        </w:tc>
        <w:tc>
          <w:tcPr>
            <w:tcW w:w="2010" w:type="pct"/>
          </w:tcPr>
          <w:p w14:paraId="136B9C32" w14:textId="77777777" w:rsidR="00D33D81" w:rsidRPr="00B42B8A" w:rsidRDefault="00D33D81" w:rsidP="001819C9">
            <w:pPr>
              <w:pStyle w:val="Default"/>
              <w:rPr>
                <w:bCs/>
                <w:sz w:val="22"/>
                <w:szCs w:val="22"/>
              </w:rPr>
            </w:pPr>
            <w:r w:rsidRPr="00B42B8A">
              <w:rPr>
                <w:bCs/>
                <w:sz w:val="22"/>
                <w:szCs w:val="22"/>
              </w:rPr>
              <w:t>Рама (собственное основание), шасси (тракторный прицеп), сани</w:t>
            </w:r>
          </w:p>
        </w:tc>
        <w:tc>
          <w:tcPr>
            <w:tcW w:w="2010" w:type="pct"/>
          </w:tcPr>
          <w:p w14:paraId="2253D9E5" w14:textId="32ECEF1D" w:rsidR="00D33D81" w:rsidRPr="00B42B8A" w:rsidRDefault="00D33D81" w:rsidP="0050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33D81" w:rsidRPr="00B42B8A" w14:paraId="21705A16" w14:textId="77777777" w:rsidTr="00D33D81">
        <w:trPr>
          <w:jc w:val="center"/>
        </w:trPr>
        <w:tc>
          <w:tcPr>
            <w:tcW w:w="222" w:type="pct"/>
          </w:tcPr>
          <w:p w14:paraId="3BEAF81B" w14:textId="77777777" w:rsidR="00D33D81" w:rsidRPr="00B42B8A" w:rsidRDefault="00D33D81" w:rsidP="001819C9">
            <w:pPr>
              <w:jc w:val="both"/>
            </w:pPr>
            <w:r w:rsidRPr="00B42B8A">
              <w:rPr>
                <w:sz w:val="22"/>
                <w:szCs w:val="22"/>
              </w:rPr>
              <w:t>1.7</w:t>
            </w:r>
          </w:p>
        </w:tc>
        <w:tc>
          <w:tcPr>
            <w:tcW w:w="759" w:type="pct"/>
          </w:tcPr>
          <w:p w14:paraId="403D05AA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Габаритные размеры </w:t>
            </w:r>
          </w:p>
        </w:tc>
        <w:tc>
          <w:tcPr>
            <w:tcW w:w="2010" w:type="pct"/>
          </w:tcPr>
          <w:p w14:paraId="000F2D25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Наружные габариты типовые (указываются в спецификации каждого здания)</w:t>
            </w:r>
          </w:p>
        </w:tc>
        <w:tc>
          <w:tcPr>
            <w:tcW w:w="2010" w:type="pct"/>
          </w:tcPr>
          <w:p w14:paraId="4C1FDD43" w14:textId="3386B07C" w:rsidR="00E56CBD" w:rsidRDefault="00E56CBD" w:rsidP="00BD7E53">
            <w:pPr>
              <w:autoSpaceDE w:val="0"/>
              <w:autoSpaceDN w:val="0"/>
              <w:adjustRightInd w:val="0"/>
            </w:pPr>
          </w:p>
          <w:p w14:paraId="7D783591" w14:textId="77777777" w:rsidR="00E56CBD" w:rsidRDefault="00E56CBD" w:rsidP="00E56CBD">
            <w:pPr>
              <w:autoSpaceDE w:val="0"/>
              <w:autoSpaceDN w:val="0"/>
              <w:adjustRightInd w:val="0"/>
            </w:pPr>
          </w:p>
          <w:p w14:paraId="07AC00E7" w14:textId="77777777" w:rsidR="00E56CBD" w:rsidRDefault="00E56CBD" w:rsidP="00E56CBD">
            <w:pPr>
              <w:autoSpaceDE w:val="0"/>
              <w:autoSpaceDN w:val="0"/>
              <w:adjustRightInd w:val="0"/>
            </w:pPr>
          </w:p>
          <w:p w14:paraId="6CAB4FE5" w14:textId="77777777" w:rsidR="00E56CBD" w:rsidRDefault="00E56CBD" w:rsidP="00E56CBD">
            <w:pPr>
              <w:autoSpaceDE w:val="0"/>
              <w:autoSpaceDN w:val="0"/>
              <w:adjustRightInd w:val="0"/>
            </w:pPr>
          </w:p>
          <w:p w14:paraId="0324E3F4" w14:textId="77777777" w:rsidR="00E56CBD" w:rsidRDefault="00E56CBD" w:rsidP="00E56CBD">
            <w:pPr>
              <w:autoSpaceDE w:val="0"/>
              <w:autoSpaceDN w:val="0"/>
              <w:adjustRightInd w:val="0"/>
            </w:pPr>
          </w:p>
          <w:p w14:paraId="3949C083" w14:textId="77777777" w:rsidR="00E56CBD" w:rsidRDefault="00E56CBD" w:rsidP="00E56CBD">
            <w:pPr>
              <w:autoSpaceDE w:val="0"/>
              <w:autoSpaceDN w:val="0"/>
              <w:adjustRightInd w:val="0"/>
            </w:pPr>
          </w:p>
          <w:p w14:paraId="5D6B3642" w14:textId="77777777" w:rsidR="00E56CBD" w:rsidRDefault="00E56CBD" w:rsidP="00E56CBD">
            <w:pPr>
              <w:autoSpaceDE w:val="0"/>
              <w:autoSpaceDN w:val="0"/>
              <w:adjustRightInd w:val="0"/>
            </w:pPr>
          </w:p>
          <w:p w14:paraId="750D7C8E" w14:textId="77777777" w:rsidR="00E56CBD" w:rsidRPr="00E56CBD" w:rsidRDefault="00E56CBD" w:rsidP="00E56CBD">
            <w:pPr>
              <w:autoSpaceDE w:val="0"/>
              <w:autoSpaceDN w:val="0"/>
              <w:adjustRightInd w:val="0"/>
            </w:pPr>
          </w:p>
        </w:tc>
      </w:tr>
      <w:tr w:rsidR="00D33D81" w:rsidRPr="00B42B8A" w14:paraId="1D17B78E" w14:textId="77777777" w:rsidTr="00D33D81">
        <w:trPr>
          <w:jc w:val="center"/>
        </w:trPr>
        <w:tc>
          <w:tcPr>
            <w:tcW w:w="222" w:type="pct"/>
          </w:tcPr>
          <w:p w14:paraId="6E3CB344" w14:textId="77777777" w:rsidR="00D33D81" w:rsidRPr="00B42B8A" w:rsidRDefault="00D33D81" w:rsidP="001819C9">
            <w:pPr>
              <w:jc w:val="both"/>
            </w:pPr>
            <w:r w:rsidRPr="00B42B8A">
              <w:rPr>
                <w:sz w:val="22"/>
                <w:szCs w:val="22"/>
              </w:rPr>
              <w:t>1.8</w:t>
            </w:r>
          </w:p>
        </w:tc>
        <w:tc>
          <w:tcPr>
            <w:tcW w:w="2769" w:type="pct"/>
            <w:gridSpan w:val="2"/>
          </w:tcPr>
          <w:p w14:paraId="29B6172A" w14:textId="77777777" w:rsidR="00D33D81" w:rsidRPr="00B42B8A" w:rsidRDefault="00D33D81" w:rsidP="001819C9">
            <w:pPr>
              <w:jc w:val="both"/>
              <w:rPr>
                <w:bCs/>
              </w:rPr>
            </w:pPr>
            <w:proofErr w:type="spellStart"/>
            <w:r w:rsidRPr="00B42B8A">
              <w:rPr>
                <w:bCs/>
                <w:sz w:val="22"/>
                <w:szCs w:val="22"/>
              </w:rPr>
              <w:t>Пожарно</w:t>
            </w:r>
            <w:proofErr w:type="spellEnd"/>
            <w:r w:rsidRPr="00B42B8A">
              <w:rPr>
                <w:bCs/>
                <w:sz w:val="22"/>
                <w:szCs w:val="22"/>
              </w:rPr>
              <w:t xml:space="preserve"> – технические характеристики здания:</w:t>
            </w:r>
          </w:p>
        </w:tc>
        <w:tc>
          <w:tcPr>
            <w:tcW w:w="2010" w:type="pct"/>
          </w:tcPr>
          <w:p w14:paraId="49A3699E" w14:textId="77777777" w:rsidR="00D33D81" w:rsidRPr="00B42B8A" w:rsidRDefault="00D33D81" w:rsidP="001819C9">
            <w:pPr>
              <w:jc w:val="both"/>
              <w:rPr>
                <w:bCs/>
              </w:rPr>
            </w:pPr>
          </w:p>
        </w:tc>
      </w:tr>
      <w:tr w:rsidR="00D33D81" w:rsidRPr="00B42B8A" w14:paraId="6ACAC0A1" w14:textId="77777777" w:rsidTr="00D33D81">
        <w:trPr>
          <w:jc w:val="center"/>
        </w:trPr>
        <w:tc>
          <w:tcPr>
            <w:tcW w:w="222" w:type="pct"/>
          </w:tcPr>
          <w:p w14:paraId="31E97E4E" w14:textId="77777777" w:rsidR="00D33D81" w:rsidRPr="00B42B8A" w:rsidRDefault="00D33D81" w:rsidP="001819C9">
            <w:pPr>
              <w:ind w:right="-109"/>
              <w:jc w:val="both"/>
            </w:pPr>
            <w:r w:rsidRPr="00B42B8A">
              <w:rPr>
                <w:sz w:val="22"/>
                <w:szCs w:val="22"/>
              </w:rPr>
              <w:t>1.8.1.</w:t>
            </w:r>
          </w:p>
        </w:tc>
        <w:tc>
          <w:tcPr>
            <w:tcW w:w="759" w:type="pct"/>
          </w:tcPr>
          <w:p w14:paraId="659F4742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Класс функциональной </w:t>
            </w:r>
            <w:r w:rsidRPr="00B42B8A">
              <w:rPr>
                <w:bCs/>
                <w:sz w:val="22"/>
                <w:szCs w:val="22"/>
              </w:rPr>
              <w:lastRenderedPageBreak/>
              <w:t>пожарной опасности</w:t>
            </w:r>
          </w:p>
        </w:tc>
        <w:tc>
          <w:tcPr>
            <w:tcW w:w="2010" w:type="pct"/>
          </w:tcPr>
          <w:p w14:paraId="2A7D8F69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lastRenderedPageBreak/>
              <w:t>Определяется в зависимости от назначения здания:</w:t>
            </w:r>
          </w:p>
          <w:p w14:paraId="2DF38038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- Ф1.4 – одноквартирные жилые дома в </w:t>
            </w:r>
            <w:proofErr w:type="gramStart"/>
            <w:r w:rsidRPr="00B42B8A">
              <w:rPr>
                <w:bCs/>
                <w:sz w:val="22"/>
                <w:szCs w:val="22"/>
              </w:rPr>
              <w:t>т.ч.</w:t>
            </w:r>
            <w:proofErr w:type="gramEnd"/>
            <w:r w:rsidRPr="00B42B8A">
              <w:rPr>
                <w:bCs/>
                <w:sz w:val="22"/>
                <w:szCs w:val="22"/>
              </w:rPr>
              <w:t xml:space="preserve"> блокированные;</w:t>
            </w:r>
          </w:p>
          <w:p w14:paraId="718AAC59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lastRenderedPageBreak/>
              <w:t>- Ф3.1 – здания организаций торговли;</w:t>
            </w:r>
          </w:p>
          <w:p w14:paraId="7002C186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- Ф3.2 – здания организаций общественного питания;</w:t>
            </w:r>
          </w:p>
          <w:p w14:paraId="34C720CD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- Ф3.4 – поликлиники и амбулатории;</w:t>
            </w:r>
          </w:p>
          <w:p w14:paraId="56421A55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- Ф3.5 – помещения для посетителей организаций бытового и коммунального обслуживания с нерасчетным числом посадочных мест для посетителей;</w:t>
            </w:r>
          </w:p>
          <w:p w14:paraId="40F9221E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- Ф3.6 – бытовые помещения, бани;</w:t>
            </w:r>
          </w:p>
          <w:p w14:paraId="309EC0AD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- Ф4.3 – конторы, офисы;</w:t>
            </w:r>
          </w:p>
          <w:p w14:paraId="55527647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- Ф5.1 – производственные здания, сооружения, производственные и лабораторные помещения, мастерские;</w:t>
            </w:r>
          </w:p>
          <w:p w14:paraId="57905BEE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- Ф5.2 – складские здания и помещения, архивы.</w:t>
            </w:r>
          </w:p>
        </w:tc>
        <w:tc>
          <w:tcPr>
            <w:tcW w:w="2010" w:type="pct"/>
          </w:tcPr>
          <w:p w14:paraId="5823A701" w14:textId="21965B58" w:rsidR="00D33D81" w:rsidRPr="00B42B8A" w:rsidRDefault="00D33D81" w:rsidP="001819C9">
            <w:pPr>
              <w:jc w:val="both"/>
              <w:rPr>
                <w:bCs/>
              </w:rPr>
            </w:pPr>
          </w:p>
        </w:tc>
      </w:tr>
      <w:tr w:rsidR="00D33D81" w:rsidRPr="00B42B8A" w14:paraId="2B3CBC72" w14:textId="77777777" w:rsidTr="00D33D81">
        <w:trPr>
          <w:jc w:val="center"/>
        </w:trPr>
        <w:tc>
          <w:tcPr>
            <w:tcW w:w="222" w:type="pct"/>
          </w:tcPr>
          <w:p w14:paraId="7F4CD692" w14:textId="77777777" w:rsidR="00D33D81" w:rsidRPr="00B42B8A" w:rsidRDefault="00D33D81" w:rsidP="001819C9">
            <w:pPr>
              <w:ind w:right="-109"/>
              <w:jc w:val="both"/>
            </w:pPr>
            <w:r w:rsidRPr="00B42B8A">
              <w:rPr>
                <w:sz w:val="22"/>
                <w:szCs w:val="22"/>
              </w:rPr>
              <w:t>1.8.2.</w:t>
            </w:r>
          </w:p>
        </w:tc>
        <w:tc>
          <w:tcPr>
            <w:tcW w:w="759" w:type="pct"/>
          </w:tcPr>
          <w:p w14:paraId="41D0A96F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sz w:val="22"/>
                <w:szCs w:val="22"/>
              </w:rPr>
              <w:t>Степень огнестойкости</w:t>
            </w:r>
          </w:p>
        </w:tc>
        <w:tc>
          <w:tcPr>
            <w:tcW w:w="2010" w:type="pct"/>
          </w:tcPr>
          <w:p w14:paraId="7D00CDAE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Не ниже </w:t>
            </w:r>
            <w:r w:rsidRPr="00B42B8A">
              <w:rPr>
                <w:bCs/>
                <w:sz w:val="22"/>
                <w:szCs w:val="22"/>
                <w:lang w:val="en-US"/>
              </w:rPr>
              <w:t>IV</w:t>
            </w:r>
          </w:p>
          <w:p w14:paraId="22DF7B8E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При степени огнестойкости здания </w:t>
            </w:r>
            <w:r w:rsidRPr="00B42B8A">
              <w:rPr>
                <w:bCs/>
                <w:sz w:val="22"/>
                <w:szCs w:val="22"/>
                <w:lang w:val="en-US"/>
              </w:rPr>
              <w:t>III</w:t>
            </w:r>
            <w:r w:rsidRPr="00B42B8A">
              <w:rPr>
                <w:bCs/>
                <w:sz w:val="22"/>
                <w:szCs w:val="22"/>
              </w:rPr>
              <w:t xml:space="preserve"> и выше необходимо предусматривать огнезащитную обработку несущих элементов до получения необходимых пределов огнестойкости в соответствии с табл. 21 ФЗ №123-ФЗ.</w:t>
            </w:r>
          </w:p>
        </w:tc>
        <w:tc>
          <w:tcPr>
            <w:tcW w:w="2010" w:type="pct"/>
          </w:tcPr>
          <w:p w14:paraId="7293CD6D" w14:textId="11DE00CB" w:rsidR="00D33D81" w:rsidRPr="00B42B8A" w:rsidRDefault="00D33D81" w:rsidP="001819C9">
            <w:pPr>
              <w:jc w:val="both"/>
              <w:rPr>
                <w:bCs/>
              </w:rPr>
            </w:pPr>
          </w:p>
        </w:tc>
      </w:tr>
      <w:tr w:rsidR="00D33D81" w:rsidRPr="00B42B8A" w14:paraId="4D84B3FF" w14:textId="77777777" w:rsidTr="00D33D81">
        <w:trPr>
          <w:jc w:val="center"/>
        </w:trPr>
        <w:tc>
          <w:tcPr>
            <w:tcW w:w="222" w:type="pct"/>
          </w:tcPr>
          <w:p w14:paraId="54161FFA" w14:textId="77777777" w:rsidR="00D33D81" w:rsidRPr="00B42B8A" w:rsidRDefault="00D33D81" w:rsidP="001819C9">
            <w:pPr>
              <w:ind w:right="-109"/>
              <w:jc w:val="both"/>
            </w:pPr>
            <w:r w:rsidRPr="00B42B8A">
              <w:rPr>
                <w:sz w:val="22"/>
                <w:szCs w:val="22"/>
              </w:rPr>
              <w:t>1.8.3.</w:t>
            </w:r>
          </w:p>
        </w:tc>
        <w:tc>
          <w:tcPr>
            <w:tcW w:w="759" w:type="pct"/>
          </w:tcPr>
          <w:p w14:paraId="6FD5AD5B" w14:textId="77777777" w:rsidR="00D33D81" w:rsidRPr="00B42B8A" w:rsidRDefault="00D33D81" w:rsidP="001819C9">
            <w:r w:rsidRPr="00B42B8A">
              <w:rPr>
                <w:bCs/>
                <w:sz w:val="22"/>
                <w:szCs w:val="22"/>
              </w:rPr>
              <w:t>Класс конструктивной пожарной опасности</w:t>
            </w:r>
          </w:p>
        </w:tc>
        <w:tc>
          <w:tcPr>
            <w:tcW w:w="2010" w:type="pct"/>
          </w:tcPr>
          <w:p w14:paraId="73687FB4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С0</w:t>
            </w:r>
          </w:p>
          <w:p w14:paraId="0AF82224" w14:textId="77777777" w:rsidR="00D33D81" w:rsidRPr="00B42B8A" w:rsidRDefault="00D33D81" w:rsidP="001819C9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010" w:type="pct"/>
          </w:tcPr>
          <w:p w14:paraId="6C427B65" w14:textId="5BCB0EC1" w:rsidR="00D33D81" w:rsidRPr="00B42B8A" w:rsidRDefault="00D33D81" w:rsidP="007B4591">
            <w:pPr>
              <w:rPr>
                <w:bCs/>
              </w:rPr>
            </w:pPr>
          </w:p>
        </w:tc>
      </w:tr>
      <w:tr w:rsidR="00D33D81" w:rsidRPr="00B42B8A" w14:paraId="4FD62447" w14:textId="77777777" w:rsidTr="00D33D81">
        <w:trPr>
          <w:jc w:val="center"/>
        </w:trPr>
        <w:tc>
          <w:tcPr>
            <w:tcW w:w="222" w:type="pct"/>
          </w:tcPr>
          <w:p w14:paraId="76FA2376" w14:textId="77777777" w:rsidR="00D33D81" w:rsidRPr="00B42B8A" w:rsidRDefault="00D33D81" w:rsidP="001819C9">
            <w:pPr>
              <w:ind w:right="-109"/>
              <w:jc w:val="both"/>
            </w:pPr>
            <w:r w:rsidRPr="00B42B8A">
              <w:rPr>
                <w:sz w:val="22"/>
                <w:szCs w:val="22"/>
              </w:rPr>
              <w:t>1.8.4.</w:t>
            </w:r>
          </w:p>
        </w:tc>
        <w:tc>
          <w:tcPr>
            <w:tcW w:w="759" w:type="pct"/>
          </w:tcPr>
          <w:p w14:paraId="752F604C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sz w:val="22"/>
                <w:szCs w:val="22"/>
              </w:rPr>
              <w:t xml:space="preserve">Категория по взрывопожарной и пожарной опасности </w:t>
            </w:r>
          </w:p>
        </w:tc>
        <w:tc>
          <w:tcPr>
            <w:tcW w:w="2010" w:type="pct"/>
          </w:tcPr>
          <w:p w14:paraId="358E3C52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Определяется для зданий производственного и складского назначения в зависимости от находящихся в помещениях горючих веществ и материалов, их количества и пожароопасных свойств в соответствии с СП 12.13130.2009.</w:t>
            </w:r>
          </w:p>
          <w:p w14:paraId="2CACE13E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2010" w:type="pct"/>
          </w:tcPr>
          <w:p w14:paraId="7F49DDFD" w14:textId="1801E8D8" w:rsidR="00D33D81" w:rsidRPr="00B42B8A" w:rsidRDefault="00D33D81" w:rsidP="007B4591">
            <w:pPr>
              <w:rPr>
                <w:i/>
              </w:rPr>
            </w:pPr>
          </w:p>
        </w:tc>
      </w:tr>
      <w:tr w:rsidR="00D33D81" w:rsidRPr="00B42B8A" w14:paraId="193E3203" w14:textId="77777777" w:rsidTr="00D33D81">
        <w:trPr>
          <w:jc w:val="center"/>
        </w:trPr>
        <w:tc>
          <w:tcPr>
            <w:tcW w:w="222" w:type="pct"/>
          </w:tcPr>
          <w:p w14:paraId="653A8AE3" w14:textId="77777777" w:rsidR="00D33D81" w:rsidRPr="00B42B8A" w:rsidRDefault="00D33D81" w:rsidP="001819C9">
            <w:pPr>
              <w:ind w:right="-109"/>
              <w:jc w:val="both"/>
            </w:pPr>
            <w:r w:rsidRPr="00B42B8A">
              <w:rPr>
                <w:sz w:val="22"/>
                <w:szCs w:val="22"/>
              </w:rPr>
              <w:t>1.8.5.</w:t>
            </w:r>
          </w:p>
        </w:tc>
        <w:tc>
          <w:tcPr>
            <w:tcW w:w="759" w:type="pct"/>
          </w:tcPr>
          <w:p w14:paraId="11EF112A" w14:textId="77777777" w:rsidR="00D33D81" w:rsidRPr="00B42B8A" w:rsidRDefault="00D33D81" w:rsidP="001819C9">
            <w:r w:rsidRPr="00B42B8A">
              <w:rPr>
                <w:sz w:val="22"/>
                <w:szCs w:val="22"/>
              </w:rPr>
              <w:t>Расчетная температура внутреннего воздуха в помещениях</w:t>
            </w:r>
          </w:p>
        </w:tc>
        <w:tc>
          <w:tcPr>
            <w:tcW w:w="2010" w:type="pct"/>
          </w:tcPr>
          <w:p w14:paraId="1B7244E9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Принимается в соответствии с функциональным назначением помещения в соответствии с ГОСТ </w:t>
            </w:r>
            <w:proofErr w:type="gramStart"/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30494-2011</w:t>
            </w:r>
            <w:proofErr w:type="gramEnd"/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, ГОСТ 12.1.005-88, СП 44.13330.2011</w:t>
            </w:r>
          </w:p>
        </w:tc>
        <w:tc>
          <w:tcPr>
            <w:tcW w:w="2010" w:type="pct"/>
          </w:tcPr>
          <w:p w14:paraId="1E7C14FF" w14:textId="050888A6" w:rsidR="007B4591" w:rsidRPr="007B4591" w:rsidRDefault="007B4591" w:rsidP="007B4591">
            <w:pPr>
              <w:autoSpaceDE w:val="0"/>
              <w:autoSpaceDN w:val="0"/>
              <w:adjustRightInd w:val="0"/>
            </w:pPr>
          </w:p>
        </w:tc>
      </w:tr>
      <w:tr w:rsidR="00D33D81" w:rsidRPr="00B42B8A" w14:paraId="71D214B6" w14:textId="77777777" w:rsidTr="00D33D81">
        <w:trPr>
          <w:jc w:val="center"/>
        </w:trPr>
        <w:tc>
          <w:tcPr>
            <w:tcW w:w="2990" w:type="pct"/>
            <w:gridSpan w:val="3"/>
          </w:tcPr>
          <w:p w14:paraId="0211597C" w14:textId="77777777" w:rsidR="00D33D81" w:rsidRPr="00B42B8A" w:rsidRDefault="00D33D81" w:rsidP="001819C9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B42B8A">
              <w:rPr>
                <w:b/>
                <w:bCs/>
                <w:sz w:val="22"/>
                <w:szCs w:val="22"/>
              </w:rPr>
              <w:t>Конструктивное исполнение</w:t>
            </w:r>
          </w:p>
        </w:tc>
        <w:tc>
          <w:tcPr>
            <w:tcW w:w="2010" w:type="pct"/>
          </w:tcPr>
          <w:p w14:paraId="6EA2ACF5" w14:textId="77777777" w:rsidR="00D33D81" w:rsidRPr="00B42B8A" w:rsidRDefault="00D33D81" w:rsidP="001819C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3D81" w:rsidRPr="00B42B8A" w14:paraId="0453AD8A" w14:textId="77777777" w:rsidTr="00D33D81">
        <w:trPr>
          <w:jc w:val="center"/>
        </w:trPr>
        <w:tc>
          <w:tcPr>
            <w:tcW w:w="222" w:type="pct"/>
          </w:tcPr>
          <w:p w14:paraId="237175A4" w14:textId="77777777" w:rsidR="00D33D81" w:rsidRPr="00B42B8A" w:rsidRDefault="00D33D81" w:rsidP="001819C9">
            <w:pPr>
              <w:jc w:val="both"/>
            </w:pPr>
            <w:r w:rsidRPr="00B42B8A">
              <w:rPr>
                <w:sz w:val="22"/>
                <w:szCs w:val="22"/>
              </w:rPr>
              <w:t>1.9</w:t>
            </w:r>
          </w:p>
        </w:tc>
        <w:tc>
          <w:tcPr>
            <w:tcW w:w="759" w:type="pct"/>
          </w:tcPr>
          <w:p w14:paraId="52BAE13B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Конструктивное исполнение </w:t>
            </w:r>
          </w:p>
          <w:p w14:paraId="665F674D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– вагон-дом</w:t>
            </w:r>
          </w:p>
        </w:tc>
        <w:tc>
          <w:tcPr>
            <w:tcW w:w="2010" w:type="pct"/>
          </w:tcPr>
          <w:p w14:paraId="750AF120" w14:textId="77777777" w:rsidR="00D33D81" w:rsidRPr="00B42B8A" w:rsidRDefault="00D33D81" w:rsidP="001819C9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B42B8A">
              <w:rPr>
                <w:b/>
                <w:iCs/>
                <w:sz w:val="22"/>
                <w:szCs w:val="22"/>
              </w:rPr>
              <w:t>Основанием</w:t>
            </w:r>
            <w:r w:rsidRPr="00B42B8A">
              <w:rPr>
                <w:iCs/>
                <w:sz w:val="22"/>
                <w:szCs w:val="22"/>
              </w:rPr>
              <w:t xml:space="preserve"> служит металлическая сварная рама, усиленная продольными и поперечными элементами. </w:t>
            </w:r>
          </w:p>
          <w:p w14:paraId="3FD15801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Утеплитель - минеральная плита группы горючести НГ, толщиной не менее 1</w:t>
            </w:r>
            <w:r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80-200мм, плотностью не менее 11</w:t>
            </w: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5 кг/м3. </w:t>
            </w:r>
          </w:p>
          <w:p w14:paraId="5D29F01C" w14:textId="77777777" w:rsidR="00D33D81" w:rsidRPr="00B42B8A" w:rsidRDefault="00D33D81" w:rsidP="001819C9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tbl>
            <w:tblPr>
              <w:tblW w:w="61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3"/>
            </w:tblGrid>
            <w:tr w:rsidR="00D33D81" w:rsidRPr="00B42B8A" w14:paraId="251E2583" w14:textId="77777777" w:rsidTr="00D33D81">
              <w:trPr>
                <w:trHeight w:val="385"/>
              </w:trPr>
              <w:tc>
                <w:tcPr>
                  <w:tcW w:w="6123" w:type="dxa"/>
                </w:tcPr>
                <w:p w14:paraId="2CED4288" w14:textId="77777777" w:rsidR="00D33D81" w:rsidRPr="00B42B8A" w:rsidRDefault="00D33D81" w:rsidP="001819C9">
                  <w:pPr>
                    <w:pStyle w:val="Default"/>
                    <w:ind w:left="-69"/>
                    <w:jc w:val="both"/>
                    <w:rPr>
                      <w:sz w:val="22"/>
                      <w:szCs w:val="22"/>
                    </w:rPr>
                  </w:pPr>
                  <w:r w:rsidRPr="00B42B8A">
                    <w:rPr>
                      <w:rFonts w:eastAsia="Arial"/>
                      <w:iCs/>
                      <w:sz w:val="22"/>
                      <w:szCs w:val="22"/>
                    </w:rPr>
                    <w:t xml:space="preserve">- </w:t>
                  </w:r>
                  <w:r w:rsidRPr="00B42B8A">
                    <w:rPr>
                      <w:rFonts w:eastAsia="Arial"/>
                      <w:b/>
                      <w:bCs/>
                      <w:iCs/>
                      <w:sz w:val="22"/>
                      <w:szCs w:val="22"/>
                    </w:rPr>
                    <w:t>Каркас</w:t>
                  </w:r>
                  <w:r w:rsidRPr="00B42B8A">
                    <w:rPr>
                      <w:rFonts w:eastAsia="Arial"/>
                      <w:iCs/>
                      <w:sz w:val="22"/>
                      <w:szCs w:val="22"/>
                    </w:rPr>
                    <w:t xml:space="preserve">. </w:t>
                  </w:r>
                  <w:r w:rsidRPr="00B42B8A">
                    <w:rPr>
                      <w:sz w:val="22"/>
                      <w:szCs w:val="22"/>
                    </w:rPr>
                    <w:t xml:space="preserve">Цельносварной металлический из прокатных и гнутых металлических профилей на собственной раме, ячеистая конструкция. </w:t>
                  </w:r>
                </w:p>
              </w:tc>
            </w:tr>
          </w:tbl>
          <w:p w14:paraId="1091DEB8" w14:textId="77777777" w:rsidR="00D33D81" w:rsidRPr="00B42B8A" w:rsidRDefault="00D33D81" w:rsidP="001819C9">
            <w:pPr>
              <w:pStyle w:val="af8"/>
              <w:spacing w:after="0"/>
              <w:jc w:val="both"/>
              <w:rPr>
                <w:rFonts w:eastAsia="Arial"/>
                <w:iCs/>
              </w:rPr>
            </w:pPr>
            <w:r w:rsidRPr="00B42B8A">
              <w:rPr>
                <w:rFonts w:eastAsia="Arial"/>
                <w:iCs/>
                <w:sz w:val="22"/>
                <w:szCs w:val="22"/>
              </w:rPr>
              <w:t xml:space="preserve">Примыкания каркаса к стене гидроизолированы. </w:t>
            </w:r>
          </w:p>
          <w:tbl>
            <w:tblPr>
              <w:tblW w:w="6123" w:type="dxa"/>
              <w:tblInd w:w="3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3"/>
            </w:tblGrid>
            <w:tr w:rsidR="00D33D81" w:rsidRPr="00B42B8A" w14:paraId="54D974A4" w14:textId="77777777" w:rsidTr="00D33D81">
              <w:trPr>
                <w:trHeight w:val="385"/>
              </w:trPr>
              <w:tc>
                <w:tcPr>
                  <w:tcW w:w="6123" w:type="dxa"/>
                </w:tcPr>
                <w:p w14:paraId="471A014D" w14:textId="77777777" w:rsidR="00D33D81" w:rsidRPr="00B42B8A" w:rsidRDefault="00D33D81" w:rsidP="001819C9">
                  <w:pPr>
                    <w:pStyle w:val="af8"/>
                    <w:spacing w:after="0"/>
                    <w:ind w:left="-114"/>
                    <w:jc w:val="both"/>
                    <w:rPr>
                      <w:rFonts w:eastAsia="Arial"/>
                      <w:iCs/>
                    </w:rPr>
                  </w:pPr>
                  <w:r w:rsidRPr="00B42B8A">
                    <w:rPr>
                      <w:rFonts w:eastAsia="Arial"/>
                      <w:iCs/>
                      <w:sz w:val="22"/>
                      <w:szCs w:val="22"/>
                    </w:rPr>
                    <w:t xml:space="preserve">Конструкция должна обеспечивать возможность передислокации по бездорожью (динамические нагрузки </w:t>
                  </w:r>
                  <w:r w:rsidRPr="00B42B8A">
                    <w:rPr>
                      <w:rFonts w:eastAsia="Arial"/>
                      <w:iCs/>
                      <w:sz w:val="22"/>
                      <w:szCs w:val="22"/>
                    </w:rPr>
                    <w:lastRenderedPageBreak/>
                    <w:t xml:space="preserve">«кручения» и «изгиба). </w:t>
                  </w:r>
                </w:p>
                <w:p w14:paraId="4BB0B340" w14:textId="77777777" w:rsidR="00D33D81" w:rsidRPr="00B42B8A" w:rsidRDefault="00D33D81" w:rsidP="001819C9">
                  <w:pPr>
                    <w:pStyle w:val="af9"/>
                    <w:ind w:left="-114"/>
                    <w:jc w:val="both"/>
                    <w:rPr>
                      <w:rFonts w:eastAsia="Arial"/>
                    </w:rPr>
                  </w:pPr>
                  <w:r w:rsidRPr="00B42B8A">
                    <w:rPr>
                      <w:sz w:val="22"/>
                      <w:szCs w:val="22"/>
                      <w:lang w:eastAsia="en-US"/>
                    </w:rPr>
                    <w:t xml:space="preserve">Химический состав стали должен соответствовать таблице В.2, приложения В, СП 16.13330.2017. Сварные соединения стальных конструкций выполнить в соответствии с указаниями СП 16.13330.2017 «Стальные конструкции». Для болтовых соединений применить стальные болты и гайки, удовлетворяющие требованиям ГОСТ </w:t>
                  </w:r>
                  <w:proofErr w:type="gramStart"/>
                  <w:r w:rsidRPr="00B42B8A">
                    <w:rPr>
                      <w:sz w:val="22"/>
                      <w:szCs w:val="22"/>
                      <w:lang w:eastAsia="en-US"/>
                    </w:rPr>
                    <w:t>1759.0-87</w:t>
                  </w:r>
                  <w:proofErr w:type="gramEnd"/>
                  <w:r w:rsidRPr="00B42B8A">
                    <w:rPr>
                      <w:sz w:val="22"/>
                      <w:szCs w:val="22"/>
                      <w:lang w:eastAsia="en-US"/>
                    </w:rPr>
                    <w:t>, ГОСТ Р ИСО 898-1-2011, ГОСТ Р 52628-2006 и ГОСТ 18123-82.</w:t>
                  </w:r>
                </w:p>
              </w:tc>
            </w:tr>
          </w:tbl>
          <w:p w14:paraId="355CA1FA" w14:textId="77777777" w:rsidR="00D33D81" w:rsidRPr="00B42B8A" w:rsidRDefault="00D33D81" w:rsidP="001819C9">
            <w:pPr>
              <w:pStyle w:val="af9"/>
              <w:rPr>
                <w:rFonts w:eastAsia="Arial"/>
              </w:rPr>
            </w:pPr>
          </w:p>
          <w:p w14:paraId="3DBECAF6" w14:textId="77777777" w:rsidR="00D33D81" w:rsidRPr="00B42B8A" w:rsidRDefault="00D33D81" w:rsidP="001819C9">
            <w:pPr>
              <w:pStyle w:val="af8"/>
              <w:spacing w:after="0"/>
              <w:rPr>
                <w:rFonts w:eastAsia="Arial"/>
                <w:iCs/>
              </w:rPr>
            </w:pPr>
            <w:r w:rsidRPr="00B42B8A">
              <w:rPr>
                <w:rFonts w:eastAsia="Arial"/>
                <w:iCs/>
                <w:sz w:val="22"/>
                <w:szCs w:val="22"/>
              </w:rPr>
              <w:t>Металлический каркас обрабатывается антикоррозионным защитным покрытием.</w:t>
            </w:r>
          </w:p>
          <w:p w14:paraId="5B7D22B9" w14:textId="77777777" w:rsidR="00D33D81" w:rsidRPr="00B42B8A" w:rsidRDefault="00D33D81" w:rsidP="001819C9">
            <w:pPr>
              <w:pStyle w:val="af9"/>
              <w:jc w:val="both"/>
              <w:rPr>
                <w:lang w:eastAsia="en-US"/>
              </w:rPr>
            </w:pPr>
            <w:r w:rsidRPr="00B42B8A">
              <w:rPr>
                <w:sz w:val="22"/>
                <w:szCs w:val="22"/>
                <w:lang w:eastAsia="en-US"/>
              </w:rPr>
              <w:t xml:space="preserve">Стальные конструкции и элементы зданий должны быть </w:t>
            </w:r>
            <w:proofErr w:type="spellStart"/>
            <w:r w:rsidRPr="00B42B8A">
              <w:rPr>
                <w:sz w:val="22"/>
                <w:szCs w:val="22"/>
                <w:lang w:eastAsia="en-US"/>
              </w:rPr>
              <w:t>огрунтованы</w:t>
            </w:r>
            <w:proofErr w:type="spellEnd"/>
            <w:r w:rsidRPr="00B42B8A">
              <w:rPr>
                <w:sz w:val="22"/>
                <w:szCs w:val="22"/>
                <w:lang w:eastAsia="en-US"/>
              </w:rPr>
              <w:t xml:space="preserve"> и окрашены в соответствии с требованиями ГОСТ 9.104, ГОСТ 9.401 и ГОСТ 15150. Для несущих конструкций обработка      поверхностей - пескоструйная эпоксидная грунтовка толщиной </w:t>
            </w:r>
            <w:proofErr w:type="gramStart"/>
            <w:r w:rsidRPr="00B42B8A">
              <w:rPr>
                <w:sz w:val="22"/>
                <w:szCs w:val="22"/>
                <w:lang w:eastAsia="en-US"/>
              </w:rPr>
              <w:t>30-40</w:t>
            </w:r>
            <w:proofErr w:type="gramEnd"/>
            <w:r w:rsidRPr="00B42B8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2B8A">
              <w:rPr>
                <w:sz w:val="22"/>
                <w:szCs w:val="22"/>
                <w:lang w:eastAsia="en-US"/>
              </w:rPr>
              <w:t>мк</w:t>
            </w:r>
            <w:proofErr w:type="spellEnd"/>
            <w:r w:rsidRPr="00B42B8A">
              <w:rPr>
                <w:sz w:val="22"/>
                <w:szCs w:val="22"/>
                <w:lang w:eastAsia="en-US"/>
              </w:rPr>
              <w:t xml:space="preserve">, отделочное винил-акриловое покрытие толщиной 60-70 </w:t>
            </w:r>
            <w:proofErr w:type="spellStart"/>
            <w:r w:rsidRPr="00B42B8A">
              <w:rPr>
                <w:sz w:val="22"/>
                <w:szCs w:val="22"/>
                <w:lang w:eastAsia="en-US"/>
              </w:rPr>
              <w:t>мк</w:t>
            </w:r>
            <w:proofErr w:type="spellEnd"/>
            <w:r w:rsidRPr="00B42B8A">
              <w:rPr>
                <w:sz w:val="22"/>
                <w:szCs w:val="22"/>
                <w:lang w:eastAsia="en-US"/>
              </w:rPr>
              <w:t>.</w:t>
            </w:r>
          </w:p>
          <w:p w14:paraId="6AA9E780" w14:textId="77777777" w:rsidR="00D33D81" w:rsidRPr="00B42B8A" w:rsidRDefault="00D33D81" w:rsidP="001819C9">
            <w:pPr>
              <w:pStyle w:val="af9"/>
            </w:pPr>
          </w:p>
          <w:p w14:paraId="1323009B" w14:textId="54BC7B79" w:rsidR="00D33D81" w:rsidRPr="00B42B8A" w:rsidRDefault="00B37EF6" w:rsidP="001819C9">
            <w:pPr>
              <w:pStyle w:val="af9"/>
              <w:jc w:val="both"/>
              <w:rPr>
                <w:lang w:eastAsia="en-US"/>
              </w:rPr>
            </w:pPr>
            <w:r w:rsidRPr="00B37EF6">
              <w:rPr>
                <w:sz w:val="22"/>
                <w:szCs w:val="22"/>
                <w:lang w:eastAsia="en-US"/>
              </w:rPr>
              <w:t xml:space="preserve">Ограждающие конструкции должны быть выполнены по технологии и с применением стеновых и кровельных «сэндвич-панелей». </w:t>
            </w:r>
            <w:r w:rsidR="00D33D81" w:rsidRPr="00B42B8A">
              <w:rPr>
                <w:sz w:val="22"/>
                <w:szCs w:val="22"/>
                <w:lang w:eastAsia="en-US"/>
              </w:rPr>
              <w:t xml:space="preserve">Наружная облицовка - </w:t>
            </w:r>
            <w:proofErr w:type="spellStart"/>
            <w:r w:rsidR="00D33D81" w:rsidRPr="00B42B8A">
              <w:rPr>
                <w:sz w:val="22"/>
                <w:szCs w:val="22"/>
                <w:lang w:eastAsia="en-US"/>
              </w:rPr>
              <w:t>мелкопрофильная</w:t>
            </w:r>
            <w:proofErr w:type="spellEnd"/>
            <w:r w:rsidR="00D33D81" w:rsidRPr="00B42B8A">
              <w:rPr>
                <w:sz w:val="22"/>
                <w:szCs w:val="22"/>
                <w:lang w:eastAsia="en-US"/>
              </w:rPr>
              <w:t xml:space="preserve"> оцинкованная окрашенная листовая сталь толщиной 0,6 мм. Изоляционный наполнитель (утеплитель) - минеральная вата плотностью 1</w:t>
            </w:r>
            <w:r w:rsidR="00D33D81">
              <w:rPr>
                <w:sz w:val="22"/>
                <w:szCs w:val="22"/>
                <w:lang w:eastAsia="en-US"/>
              </w:rPr>
              <w:t>1</w:t>
            </w:r>
            <w:r w:rsidR="00D33D81" w:rsidRPr="00B42B8A">
              <w:rPr>
                <w:sz w:val="22"/>
                <w:szCs w:val="22"/>
                <w:lang w:eastAsia="en-US"/>
              </w:rPr>
              <w:t xml:space="preserve">5 кг/м на основе базальтового волокна, группа горючести НГ, толщиной не менее </w:t>
            </w:r>
            <w:proofErr w:type="gramStart"/>
            <w:r w:rsidR="00D33D81" w:rsidRPr="00B42B8A">
              <w:rPr>
                <w:sz w:val="22"/>
                <w:szCs w:val="22"/>
                <w:lang w:eastAsia="en-US"/>
              </w:rPr>
              <w:t>1</w:t>
            </w:r>
            <w:r w:rsidR="00D33D81">
              <w:rPr>
                <w:sz w:val="22"/>
                <w:szCs w:val="22"/>
                <w:lang w:eastAsia="en-US"/>
              </w:rPr>
              <w:t>2</w:t>
            </w:r>
            <w:r w:rsidR="00D33D81" w:rsidRPr="00B42B8A">
              <w:rPr>
                <w:sz w:val="22"/>
                <w:szCs w:val="22"/>
                <w:lang w:eastAsia="en-US"/>
              </w:rPr>
              <w:t>0-</w:t>
            </w:r>
            <w:r w:rsidR="00D33D81">
              <w:rPr>
                <w:sz w:val="22"/>
                <w:szCs w:val="22"/>
                <w:lang w:eastAsia="en-US"/>
              </w:rPr>
              <w:t>15</w:t>
            </w:r>
            <w:r w:rsidR="00D33D81" w:rsidRPr="00B42B8A">
              <w:rPr>
                <w:sz w:val="22"/>
                <w:szCs w:val="22"/>
                <w:lang w:eastAsia="en-US"/>
              </w:rPr>
              <w:t>0</w:t>
            </w:r>
            <w:proofErr w:type="gramEnd"/>
            <w:r w:rsidR="00D33D81" w:rsidRPr="00B42B8A">
              <w:rPr>
                <w:sz w:val="22"/>
                <w:szCs w:val="22"/>
                <w:lang w:eastAsia="en-US"/>
              </w:rPr>
              <w:t xml:space="preserve"> мм. </w:t>
            </w:r>
          </w:p>
          <w:p w14:paraId="40DAEB63" w14:textId="77777777" w:rsidR="00D33D81" w:rsidRPr="00B42B8A" w:rsidRDefault="00D33D81" w:rsidP="001819C9">
            <w:pPr>
              <w:pStyle w:val="af9"/>
              <w:jc w:val="both"/>
              <w:rPr>
                <w:lang w:eastAsia="en-US"/>
              </w:rPr>
            </w:pPr>
            <w:r w:rsidRPr="00B42B8A">
              <w:rPr>
                <w:sz w:val="22"/>
                <w:szCs w:val="22"/>
                <w:lang w:eastAsia="en-US"/>
              </w:rPr>
              <w:t xml:space="preserve">Приведенные термические сопротивления ограждающих </w:t>
            </w:r>
            <w:proofErr w:type="gramStart"/>
            <w:r w:rsidRPr="00B42B8A">
              <w:rPr>
                <w:sz w:val="22"/>
                <w:szCs w:val="22"/>
                <w:lang w:eastAsia="en-US"/>
              </w:rPr>
              <w:t>конструкций  должны</w:t>
            </w:r>
            <w:proofErr w:type="gramEnd"/>
            <w:r w:rsidRPr="00B42B8A">
              <w:rPr>
                <w:sz w:val="22"/>
                <w:szCs w:val="22"/>
                <w:lang w:eastAsia="en-US"/>
              </w:rPr>
              <w:t xml:space="preserve"> быть не менее требуемого сопротивления теплопередаче, определяемого в соответствии с СП 50.13330.2012 "Тепловая защита зданий" (кроме полов). Требуемое сопротивление теплопередаче пола 3,8 м·°С/Вт.</w:t>
            </w:r>
          </w:p>
          <w:p w14:paraId="29850DD5" w14:textId="77777777" w:rsidR="00D33D81" w:rsidRPr="00B42B8A" w:rsidRDefault="00D33D81" w:rsidP="001819C9">
            <w:pPr>
              <w:pStyle w:val="af9"/>
              <w:jc w:val="both"/>
              <w:rPr>
                <w:lang w:eastAsia="en-US"/>
              </w:rPr>
            </w:pPr>
            <w:r w:rsidRPr="00B42B8A">
              <w:rPr>
                <w:sz w:val="22"/>
                <w:szCs w:val="22"/>
                <w:lang w:eastAsia="en-US"/>
              </w:rPr>
              <w:t>Предоставить теплотехнический расчет.</w:t>
            </w:r>
          </w:p>
          <w:p w14:paraId="70706830" w14:textId="77777777" w:rsidR="00D33D81" w:rsidRPr="00B42B8A" w:rsidRDefault="00D33D81" w:rsidP="001819C9">
            <w:pPr>
              <w:pStyle w:val="af9"/>
              <w:jc w:val="both"/>
              <w:rPr>
                <w:rFonts w:eastAsia="Arial"/>
                <w:iCs/>
              </w:rPr>
            </w:pPr>
            <w:r w:rsidRPr="00B42B8A">
              <w:rPr>
                <w:rFonts w:eastAsia="Arial"/>
                <w:iCs/>
                <w:sz w:val="22"/>
                <w:szCs w:val="22"/>
              </w:rPr>
              <w:t>Утеплитель укрывается пароизоляцией.</w:t>
            </w:r>
          </w:p>
          <w:p w14:paraId="2359E20A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ind w:firstLine="539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</w:p>
          <w:p w14:paraId="4A4162FD" w14:textId="77777777" w:rsidR="00D33D81" w:rsidRPr="00B42B8A" w:rsidRDefault="00D33D81" w:rsidP="001819C9">
            <w:pPr>
              <w:pStyle w:val="Default"/>
              <w:rPr>
                <w:sz w:val="22"/>
                <w:szCs w:val="22"/>
              </w:rPr>
            </w:pPr>
            <w:r w:rsidRPr="00B42B8A">
              <w:rPr>
                <w:i/>
                <w:sz w:val="22"/>
                <w:szCs w:val="22"/>
              </w:rPr>
              <w:t xml:space="preserve">- </w:t>
            </w:r>
            <w:r w:rsidRPr="00B42B8A">
              <w:rPr>
                <w:b/>
                <w:bCs/>
                <w:sz w:val="22"/>
                <w:szCs w:val="22"/>
              </w:rPr>
              <w:t>Кровля</w:t>
            </w:r>
            <w:r w:rsidRPr="00B42B8A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3"/>
            </w:tblGrid>
            <w:tr w:rsidR="00D33D81" w:rsidRPr="00B42B8A" w14:paraId="6ED1185A" w14:textId="77777777" w:rsidTr="00D33D81">
              <w:trPr>
                <w:trHeight w:val="247"/>
              </w:trPr>
              <w:tc>
                <w:tcPr>
                  <w:tcW w:w="6123" w:type="dxa"/>
                </w:tcPr>
                <w:p w14:paraId="497F5715" w14:textId="77777777" w:rsidR="00D33D81" w:rsidRPr="00B42B8A" w:rsidRDefault="00D33D81" w:rsidP="001819C9">
                  <w:pPr>
                    <w:pStyle w:val="Default"/>
                    <w:rPr>
                      <w:sz w:val="22"/>
                      <w:szCs w:val="22"/>
                      <w:u w:val="single"/>
                    </w:rPr>
                  </w:pPr>
                  <w:r w:rsidRPr="00B42B8A">
                    <w:rPr>
                      <w:sz w:val="22"/>
                      <w:szCs w:val="22"/>
                    </w:rPr>
                    <w:t xml:space="preserve"> Полукруглая, или двухскатная ломанная, с верхним расположением грузовых петель для изделий весом </w:t>
                  </w:r>
                  <w:r w:rsidRPr="00B42B8A">
                    <w:rPr>
                      <w:sz w:val="22"/>
                      <w:szCs w:val="22"/>
                      <w:u w:val="single"/>
                    </w:rPr>
                    <w:t xml:space="preserve">не более 5т. </w:t>
                  </w:r>
                </w:p>
                <w:p w14:paraId="353C8BEF" w14:textId="77777777" w:rsidR="00D33D81" w:rsidRPr="00B42B8A" w:rsidRDefault="00D33D81" w:rsidP="00D57790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42B8A">
                    <w:rPr>
                      <w:b/>
                      <w:sz w:val="22"/>
                      <w:szCs w:val="22"/>
                    </w:rPr>
                    <w:t>Для изделий весом более 5т устройства для строповки должны быть закреплены на несущих элементах.</w:t>
                  </w:r>
                </w:p>
              </w:tc>
            </w:tr>
          </w:tbl>
          <w:p w14:paraId="66A02E4D" w14:textId="77777777" w:rsidR="00D33D81" w:rsidRPr="00B42B8A" w:rsidRDefault="00D33D81" w:rsidP="001819C9">
            <w:pPr>
              <w:jc w:val="both"/>
              <w:rPr>
                <w:rFonts w:eastAsia="Arial"/>
                <w:iCs/>
              </w:rPr>
            </w:pPr>
            <w:r w:rsidRPr="00B42B8A">
              <w:rPr>
                <w:rFonts w:eastAsia="Arial"/>
                <w:iCs/>
                <w:sz w:val="22"/>
                <w:szCs w:val="22"/>
              </w:rPr>
              <w:t>Уклон кровли для стока воды должен быть не менее 3</w:t>
            </w:r>
            <w:r w:rsidRPr="00B42B8A">
              <w:rPr>
                <w:rFonts w:eastAsia="Arial"/>
                <w:iCs/>
                <w:sz w:val="22"/>
                <w:szCs w:val="22"/>
                <w:vertAlign w:val="superscript"/>
              </w:rPr>
              <w:t>0</w:t>
            </w:r>
            <w:r w:rsidRPr="00B42B8A">
              <w:rPr>
                <w:rFonts w:eastAsia="Arial"/>
                <w:iCs/>
                <w:sz w:val="22"/>
                <w:szCs w:val="22"/>
              </w:rPr>
              <w:t>.</w:t>
            </w:r>
          </w:p>
          <w:p w14:paraId="2A1D38AF" w14:textId="77777777" w:rsidR="00D33D81" w:rsidRPr="00B42B8A" w:rsidRDefault="00D33D81" w:rsidP="001819C9">
            <w:pPr>
              <w:jc w:val="both"/>
              <w:rPr>
                <w:rFonts w:eastAsia="Arial"/>
                <w:iCs/>
              </w:rPr>
            </w:pPr>
            <w:r w:rsidRPr="00B42B8A">
              <w:rPr>
                <w:rFonts w:eastAsia="Arial"/>
                <w:iCs/>
                <w:sz w:val="22"/>
                <w:szCs w:val="22"/>
              </w:rPr>
              <w:lastRenderedPageBreak/>
              <w:t xml:space="preserve">Покрытие кровли - оцинкованным листом с полимерным </w:t>
            </w:r>
          </w:p>
          <w:p w14:paraId="3E145CF4" w14:textId="77777777" w:rsidR="00D33D81" w:rsidRPr="00B42B8A" w:rsidRDefault="00D33D81" w:rsidP="001819C9">
            <w:pPr>
              <w:jc w:val="both"/>
            </w:pPr>
            <w:r w:rsidRPr="00B42B8A">
              <w:rPr>
                <w:rFonts w:eastAsia="Arial"/>
                <w:iCs/>
                <w:sz w:val="22"/>
                <w:szCs w:val="22"/>
              </w:rPr>
              <w:t>покрытием.</w:t>
            </w:r>
            <w:r w:rsidRPr="00B42B8A">
              <w:t xml:space="preserve"> </w:t>
            </w:r>
          </w:p>
          <w:p w14:paraId="2E3ECC24" w14:textId="77777777" w:rsidR="00D33D81" w:rsidRPr="00B42B8A" w:rsidRDefault="00D33D81" w:rsidP="001819C9">
            <w:pPr>
              <w:pStyle w:val="af9"/>
              <w:jc w:val="both"/>
              <w:rPr>
                <w:sz w:val="20"/>
                <w:szCs w:val="20"/>
              </w:rPr>
            </w:pPr>
            <w:r w:rsidRPr="00B42B8A">
              <w:rPr>
                <w:sz w:val="22"/>
                <w:szCs w:val="22"/>
                <w:lang w:eastAsia="en-US"/>
              </w:rPr>
              <w:t xml:space="preserve">Предусматривать дополнительные мероприятия по обеспечению водонепроницаемости кровли, с помощью герметизации стыков нетвердеющим герметиком или уплотнительной лентой, применения </w:t>
            </w:r>
            <w:proofErr w:type="spellStart"/>
            <w:r w:rsidRPr="00B42B8A">
              <w:rPr>
                <w:sz w:val="22"/>
                <w:szCs w:val="22"/>
                <w:lang w:eastAsia="en-US"/>
              </w:rPr>
              <w:t>подкровельной</w:t>
            </w:r>
            <w:proofErr w:type="spellEnd"/>
            <w:r w:rsidRPr="00B42B8A">
              <w:rPr>
                <w:sz w:val="22"/>
                <w:szCs w:val="22"/>
                <w:lang w:eastAsia="en-US"/>
              </w:rPr>
              <w:t xml:space="preserve"> водонепроницаемой пленки и </w:t>
            </w:r>
            <w:proofErr w:type="spellStart"/>
            <w:proofErr w:type="gramStart"/>
            <w:r w:rsidRPr="00B42B8A">
              <w:rPr>
                <w:sz w:val="22"/>
                <w:szCs w:val="22"/>
                <w:lang w:eastAsia="en-US"/>
              </w:rPr>
              <w:t>т.д</w:t>
            </w:r>
            <w:proofErr w:type="spellEnd"/>
            <w:proofErr w:type="gramEnd"/>
          </w:p>
        </w:tc>
        <w:tc>
          <w:tcPr>
            <w:tcW w:w="2010" w:type="pct"/>
          </w:tcPr>
          <w:p w14:paraId="3A2A5034" w14:textId="5AABB239" w:rsidR="00D33D81" w:rsidRPr="00B42B8A" w:rsidRDefault="00D33D81" w:rsidP="001819C9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D33D81" w:rsidRPr="00B42B8A" w14:paraId="0E2318FA" w14:textId="77777777" w:rsidTr="00D33D81">
        <w:trPr>
          <w:jc w:val="center"/>
        </w:trPr>
        <w:tc>
          <w:tcPr>
            <w:tcW w:w="222" w:type="pct"/>
          </w:tcPr>
          <w:p w14:paraId="19354806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lastRenderedPageBreak/>
              <w:t>1.10</w:t>
            </w:r>
          </w:p>
        </w:tc>
        <w:tc>
          <w:tcPr>
            <w:tcW w:w="759" w:type="pct"/>
          </w:tcPr>
          <w:p w14:paraId="2C18CD32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Внутренняя отделка</w:t>
            </w:r>
          </w:p>
        </w:tc>
        <w:tc>
          <w:tcPr>
            <w:tcW w:w="2010" w:type="pct"/>
          </w:tcPr>
          <w:p w14:paraId="4E84C7C9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Зависит от функционального назначения.</w:t>
            </w:r>
          </w:p>
          <w:p w14:paraId="56F154F1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«Сухие» вагон-дома:</w:t>
            </w:r>
          </w:p>
          <w:p w14:paraId="0354831D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- стены/потолок: оцинкованный окрашенный лист, МДФ, ГВЛ с ПВХ покрытием, ГКЛ и проч.</w:t>
            </w:r>
          </w:p>
          <w:p w14:paraId="5C368FAE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- пол: линолеум </w:t>
            </w:r>
            <w:proofErr w:type="gramStart"/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полу/коммерческий</w:t>
            </w:r>
            <w:proofErr w:type="gramEnd"/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, лист рифленый алюминиевый или стальной.</w:t>
            </w:r>
          </w:p>
          <w:p w14:paraId="3432DD22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«Мокрые» вагон-дома</w:t>
            </w:r>
          </w:p>
          <w:p w14:paraId="1E5A2072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- стены/потолок: оцинкованный окрашенный лист, ГВЛ с ПВХ покрытием и проч.</w:t>
            </w:r>
          </w:p>
          <w:p w14:paraId="029B66A5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- пол: гидроизоляция, коммерческий линолеум с заводом на стену на высоту 100 мм и проваркой стыков, стеклопластик. </w:t>
            </w:r>
          </w:p>
          <w:p w14:paraId="1EBD8862" w14:textId="77777777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B42B8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- в парильном помещении стены/потолок/пол – вагонка.</w:t>
            </w:r>
          </w:p>
        </w:tc>
        <w:tc>
          <w:tcPr>
            <w:tcW w:w="2010" w:type="pct"/>
          </w:tcPr>
          <w:p w14:paraId="6825D32B" w14:textId="34F18610" w:rsidR="00D33D81" w:rsidRPr="00B42B8A" w:rsidRDefault="00D33D81" w:rsidP="001819C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</w:p>
        </w:tc>
      </w:tr>
      <w:tr w:rsidR="00D33D81" w:rsidRPr="00B42B8A" w14:paraId="2B91D40D" w14:textId="77777777" w:rsidTr="00D33D81">
        <w:trPr>
          <w:trHeight w:val="487"/>
          <w:jc w:val="center"/>
        </w:trPr>
        <w:tc>
          <w:tcPr>
            <w:tcW w:w="222" w:type="pct"/>
          </w:tcPr>
          <w:p w14:paraId="7381E810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759" w:type="pct"/>
          </w:tcPr>
          <w:p w14:paraId="59B0A552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Внешняя отделка</w:t>
            </w:r>
          </w:p>
        </w:tc>
        <w:tc>
          <w:tcPr>
            <w:tcW w:w="2010" w:type="pct"/>
          </w:tcPr>
          <w:p w14:paraId="68C33033" w14:textId="77777777" w:rsidR="00D33D81" w:rsidRPr="00B42B8A" w:rsidRDefault="00D33D81" w:rsidP="001819C9">
            <w:pPr>
              <w:jc w:val="both"/>
            </w:pPr>
            <w:r w:rsidRPr="00B42B8A">
              <w:t>Наружная обшивка стеновых панелей блока должна быть из стального оцинкованного профиля. Для улучшения внешнего вида и повышения коррозионной устойчивости профилированный лист окрасить в два слоя лакокрасочными покрытиями, толщиной не менее 80 мкм в заводских условиях.</w:t>
            </w:r>
          </w:p>
        </w:tc>
        <w:tc>
          <w:tcPr>
            <w:tcW w:w="2010" w:type="pct"/>
          </w:tcPr>
          <w:p w14:paraId="231D0692" w14:textId="44DC70A1" w:rsidR="00D33D81" w:rsidRPr="00B42B8A" w:rsidRDefault="00D33D81" w:rsidP="001819C9">
            <w:pPr>
              <w:jc w:val="both"/>
            </w:pPr>
          </w:p>
        </w:tc>
      </w:tr>
      <w:tr w:rsidR="00D33D81" w:rsidRPr="00B42B8A" w14:paraId="6A3FEE3D" w14:textId="77777777" w:rsidTr="00D33D81">
        <w:trPr>
          <w:trHeight w:val="301"/>
          <w:jc w:val="center"/>
        </w:trPr>
        <w:tc>
          <w:tcPr>
            <w:tcW w:w="222" w:type="pct"/>
          </w:tcPr>
          <w:p w14:paraId="1480B55E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759" w:type="pct"/>
          </w:tcPr>
          <w:p w14:paraId="28BA84EE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Теплоизоляция</w:t>
            </w:r>
          </w:p>
        </w:tc>
        <w:tc>
          <w:tcPr>
            <w:tcW w:w="2010" w:type="pct"/>
            <w:shd w:val="clear" w:color="auto" w:fill="auto"/>
          </w:tcPr>
          <w:p w14:paraId="168A77A1" w14:textId="77777777" w:rsidR="00D33D81" w:rsidRPr="00B42B8A" w:rsidRDefault="00D33D81" w:rsidP="001819C9">
            <w:pPr>
              <w:pStyle w:val="af9"/>
              <w:jc w:val="both"/>
              <w:rPr>
                <w:lang w:eastAsia="en-US"/>
              </w:rPr>
            </w:pPr>
            <w:r w:rsidRPr="00B42B8A">
              <w:rPr>
                <w:sz w:val="22"/>
                <w:szCs w:val="22"/>
                <w:lang w:eastAsia="en-US"/>
              </w:rPr>
              <w:t>Изоляционный наполнитель (утеплитель) - минеральная вата плотностью 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42B8A">
              <w:rPr>
                <w:sz w:val="22"/>
                <w:szCs w:val="22"/>
                <w:lang w:eastAsia="en-US"/>
              </w:rPr>
              <w:t xml:space="preserve">5 кг/м на основе базальтового волокна, группа горючести НГ, толщиной не менее </w:t>
            </w:r>
            <w:proofErr w:type="gramStart"/>
            <w:r w:rsidRPr="00B42B8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42B8A">
              <w:rPr>
                <w:sz w:val="22"/>
                <w:szCs w:val="22"/>
                <w:lang w:eastAsia="en-US"/>
              </w:rPr>
              <w:t>0-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B42B8A">
              <w:rPr>
                <w:sz w:val="22"/>
                <w:szCs w:val="22"/>
                <w:lang w:eastAsia="en-US"/>
              </w:rPr>
              <w:t>0</w:t>
            </w:r>
            <w:proofErr w:type="gramEnd"/>
            <w:r w:rsidRPr="00B42B8A">
              <w:rPr>
                <w:sz w:val="22"/>
                <w:szCs w:val="22"/>
                <w:lang w:eastAsia="en-US"/>
              </w:rPr>
              <w:t xml:space="preserve"> мм. </w:t>
            </w:r>
          </w:p>
          <w:p w14:paraId="591C14CF" w14:textId="77777777" w:rsidR="00D33D81" w:rsidRPr="00B42B8A" w:rsidRDefault="00D33D81" w:rsidP="001819C9">
            <w:pPr>
              <w:tabs>
                <w:tab w:val="left" w:pos="-1701"/>
              </w:tabs>
              <w:ind w:firstLine="459"/>
              <w:jc w:val="both"/>
              <w:rPr>
                <w:i/>
              </w:rPr>
            </w:pPr>
            <w:r w:rsidRPr="00B42B8A">
              <w:rPr>
                <w:sz w:val="22"/>
                <w:szCs w:val="22"/>
              </w:rPr>
              <w:t xml:space="preserve">*Стены не менее </w:t>
            </w:r>
            <w:proofErr w:type="gramStart"/>
            <w:r>
              <w:rPr>
                <w:sz w:val="22"/>
                <w:szCs w:val="22"/>
              </w:rPr>
              <w:t>120-</w:t>
            </w:r>
            <w:r w:rsidRPr="00B42B8A">
              <w:rPr>
                <w:sz w:val="22"/>
                <w:szCs w:val="22"/>
              </w:rPr>
              <w:t>150</w:t>
            </w:r>
            <w:proofErr w:type="gramEnd"/>
            <w:r w:rsidRPr="00B42B8A">
              <w:rPr>
                <w:sz w:val="22"/>
                <w:szCs w:val="22"/>
              </w:rPr>
              <w:t xml:space="preserve"> мм, пол и кровля не менее 180-200 мм</w:t>
            </w:r>
            <w:r w:rsidRPr="00B42B8A">
              <w:rPr>
                <w:i/>
                <w:sz w:val="22"/>
                <w:szCs w:val="22"/>
              </w:rPr>
              <w:t>.</w:t>
            </w:r>
          </w:p>
          <w:p w14:paraId="25572151" w14:textId="77777777" w:rsidR="00D33D81" w:rsidRPr="00B42B8A" w:rsidRDefault="00D33D81" w:rsidP="00296644">
            <w:pPr>
              <w:pStyle w:val="af0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Материал утеплителя должен быть экологически чистым, негорючим, при воздействии на него открытого пламени не выделять токсичных веществ и неприятных запахов.</w:t>
            </w:r>
          </w:p>
        </w:tc>
        <w:tc>
          <w:tcPr>
            <w:tcW w:w="2010" w:type="pct"/>
          </w:tcPr>
          <w:p w14:paraId="1AA5EB48" w14:textId="57D99E90" w:rsidR="00D33D81" w:rsidRPr="00B42B8A" w:rsidRDefault="00D33D81" w:rsidP="001819C9">
            <w:pPr>
              <w:pStyle w:val="af9"/>
              <w:jc w:val="both"/>
              <w:rPr>
                <w:lang w:eastAsia="en-US"/>
              </w:rPr>
            </w:pPr>
          </w:p>
        </w:tc>
      </w:tr>
      <w:tr w:rsidR="00D33D81" w:rsidRPr="00B42B8A" w14:paraId="70A7019F" w14:textId="77777777" w:rsidTr="00D33D81">
        <w:trPr>
          <w:trHeight w:val="418"/>
          <w:jc w:val="center"/>
        </w:trPr>
        <w:tc>
          <w:tcPr>
            <w:tcW w:w="222" w:type="pct"/>
          </w:tcPr>
          <w:p w14:paraId="31A38622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1.13</w:t>
            </w:r>
          </w:p>
        </w:tc>
        <w:tc>
          <w:tcPr>
            <w:tcW w:w="759" w:type="pct"/>
          </w:tcPr>
          <w:p w14:paraId="695D965F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Окна</w:t>
            </w:r>
          </w:p>
        </w:tc>
        <w:tc>
          <w:tcPr>
            <w:tcW w:w="2010" w:type="pct"/>
          </w:tcPr>
          <w:p w14:paraId="465EBA6A" w14:textId="77777777" w:rsidR="00D33D81" w:rsidRPr="00B42B8A" w:rsidRDefault="00D33D81" w:rsidP="00C37841">
            <w:pPr>
              <w:tabs>
                <w:tab w:val="left" w:pos="-1701"/>
              </w:tabs>
              <w:jc w:val="both"/>
            </w:pPr>
            <w:r w:rsidRPr="00B42B8A">
              <w:rPr>
                <w:sz w:val="22"/>
                <w:szCs w:val="22"/>
              </w:rPr>
              <w:t>ПВХ, белые, с тройным остеклением, оборудованные поворотно-откидным механизмом и противомоскитными сетками. С защитой для транспортировки.</w:t>
            </w:r>
          </w:p>
          <w:p w14:paraId="3B2250AC" w14:textId="77777777" w:rsidR="00D33D81" w:rsidRPr="00B42B8A" w:rsidRDefault="00D33D81" w:rsidP="00C37841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Исключить применение внешних и внутренних глухих решеток на дверных и оконных проемах.</w:t>
            </w:r>
          </w:p>
          <w:p w14:paraId="2E7D99FF" w14:textId="77777777" w:rsidR="00D33D81" w:rsidRPr="00B42B8A" w:rsidRDefault="00D33D81" w:rsidP="00C37841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Открывание всех окон должно позволять использование оконного проема в качестве аварийного выхода.</w:t>
            </w:r>
          </w:p>
        </w:tc>
        <w:tc>
          <w:tcPr>
            <w:tcW w:w="2010" w:type="pct"/>
          </w:tcPr>
          <w:p w14:paraId="2389985E" w14:textId="52A4DE7E" w:rsidR="00D33D81" w:rsidRPr="00B42B8A" w:rsidRDefault="00D33D81" w:rsidP="00C37841">
            <w:pPr>
              <w:tabs>
                <w:tab w:val="left" w:pos="-1701"/>
              </w:tabs>
              <w:jc w:val="both"/>
            </w:pPr>
          </w:p>
        </w:tc>
      </w:tr>
      <w:tr w:rsidR="00D33D81" w:rsidRPr="00B42B8A" w14:paraId="0206B061" w14:textId="77777777" w:rsidTr="00D33D81">
        <w:trPr>
          <w:trHeight w:val="559"/>
          <w:jc w:val="center"/>
        </w:trPr>
        <w:tc>
          <w:tcPr>
            <w:tcW w:w="222" w:type="pct"/>
          </w:tcPr>
          <w:p w14:paraId="51F628CC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lastRenderedPageBreak/>
              <w:t>1.14</w:t>
            </w:r>
          </w:p>
        </w:tc>
        <w:tc>
          <w:tcPr>
            <w:tcW w:w="759" w:type="pct"/>
          </w:tcPr>
          <w:p w14:paraId="6B87F3A5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Двери</w:t>
            </w:r>
          </w:p>
        </w:tc>
        <w:tc>
          <w:tcPr>
            <w:tcW w:w="2010" w:type="pct"/>
            <w:shd w:val="clear" w:color="auto" w:fill="FFFFFF" w:themeFill="background1"/>
          </w:tcPr>
          <w:p w14:paraId="599B0377" w14:textId="77777777" w:rsidR="00D33D81" w:rsidRPr="00B42B8A" w:rsidRDefault="00D33D81" w:rsidP="00C37841">
            <w:pPr>
              <w:tabs>
                <w:tab w:val="left" w:pos="-1701"/>
              </w:tabs>
              <w:jc w:val="both"/>
            </w:pPr>
            <w:r w:rsidRPr="00B42B8A">
              <w:rPr>
                <w:b/>
                <w:sz w:val="22"/>
                <w:szCs w:val="22"/>
              </w:rPr>
              <w:t>Внутренние</w:t>
            </w:r>
            <w:r w:rsidRPr="00B42B8A">
              <w:rPr>
                <w:sz w:val="22"/>
                <w:szCs w:val="22"/>
              </w:rPr>
              <w:t xml:space="preserve"> двери– распашные или купейные. Материал: пластик, МДФ, металл. Размером 800х2000 мм.</w:t>
            </w:r>
          </w:p>
          <w:p w14:paraId="2AE0D641" w14:textId="77777777" w:rsidR="00D33D81" w:rsidRPr="00B42B8A" w:rsidRDefault="00D33D81" w:rsidP="001819C9">
            <w:pPr>
              <w:tabs>
                <w:tab w:val="left" w:pos="-1701"/>
              </w:tabs>
              <w:ind w:firstLine="398"/>
              <w:jc w:val="both"/>
            </w:pPr>
            <w:r w:rsidRPr="00B42B8A">
              <w:rPr>
                <w:sz w:val="22"/>
                <w:szCs w:val="22"/>
              </w:rPr>
              <w:t>В мокрых помещениях – влагостойкие.</w:t>
            </w:r>
          </w:p>
          <w:p w14:paraId="0E885648" w14:textId="77777777" w:rsidR="00D33D81" w:rsidRPr="00B42B8A" w:rsidRDefault="00D33D81" w:rsidP="001819C9">
            <w:pPr>
              <w:tabs>
                <w:tab w:val="left" w:pos="-1701"/>
              </w:tabs>
              <w:ind w:firstLine="398"/>
              <w:jc w:val="both"/>
            </w:pPr>
            <w:r w:rsidRPr="00B42B8A">
              <w:rPr>
                <w:sz w:val="22"/>
                <w:szCs w:val="22"/>
              </w:rPr>
              <w:t>В пожароопасных помещениях – противопожарные.</w:t>
            </w:r>
          </w:p>
          <w:p w14:paraId="1F62B364" w14:textId="77777777" w:rsidR="00D33D81" w:rsidRPr="00B42B8A" w:rsidRDefault="00D33D81" w:rsidP="00C37841">
            <w:pPr>
              <w:tabs>
                <w:tab w:val="left" w:pos="-1701"/>
              </w:tabs>
              <w:jc w:val="both"/>
            </w:pPr>
            <w:r w:rsidRPr="00B42B8A">
              <w:rPr>
                <w:b/>
                <w:sz w:val="22"/>
                <w:szCs w:val="22"/>
              </w:rPr>
              <w:t>Наружные</w:t>
            </w:r>
            <w:r w:rsidRPr="00B42B8A">
              <w:rPr>
                <w:sz w:val="22"/>
                <w:szCs w:val="22"/>
              </w:rPr>
              <w:t xml:space="preserve"> двери – металлические, утепленные минераловатным утеплителем группы горючести НГ. Размер 900х2100 мм. </w:t>
            </w:r>
          </w:p>
          <w:p w14:paraId="2888D5C0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Для наружных (входных) дверей: </w:t>
            </w:r>
          </w:p>
          <w:p w14:paraId="247CF919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предусмотреть запоры (замки), обеспечивающие возможность их отпирания изнутри без ключа;</w:t>
            </w:r>
          </w:p>
          <w:p w14:paraId="696CFF75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предусмотреть приспособления для закрывания и открывания снаружи; </w:t>
            </w:r>
          </w:p>
          <w:p w14:paraId="1591215E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исключить запорные устройства, открывающиеся только изнутри (щеколды, засовы); </w:t>
            </w:r>
          </w:p>
          <w:p w14:paraId="7BB9E245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предусмотреть открывание по направлению выхода из здания.</w:t>
            </w:r>
          </w:p>
          <w:p w14:paraId="252A6A14" w14:textId="77777777" w:rsidR="00D33D81" w:rsidRPr="00B42B8A" w:rsidRDefault="00D33D81" w:rsidP="001819C9">
            <w:pPr>
              <w:tabs>
                <w:tab w:val="left" w:pos="-1701"/>
              </w:tabs>
              <w:ind w:firstLine="398"/>
              <w:jc w:val="both"/>
            </w:pPr>
          </w:p>
          <w:p w14:paraId="6734423A" w14:textId="77777777" w:rsidR="00D33D81" w:rsidRPr="00B42B8A" w:rsidRDefault="00D33D81" w:rsidP="001819C9">
            <w:pPr>
              <w:tabs>
                <w:tab w:val="left" w:pos="-1701"/>
              </w:tabs>
              <w:ind w:firstLine="398"/>
              <w:jc w:val="both"/>
            </w:pPr>
            <w:r w:rsidRPr="00B42B8A">
              <w:rPr>
                <w:sz w:val="22"/>
                <w:szCs w:val="22"/>
              </w:rPr>
              <w:t xml:space="preserve">Распашные </w:t>
            </w:r>
            <w:r w:rsidRPr="00B42B8A">
              <w:rPr>
                <w:b/>
                <w:sz w:val="22"/>
                <w:szCs w:val="22"/>
              </w:rPr>
              <w:t>ворота</w:t>
            </w:r>
            <w:r w:rsidRPr="00B42B8A">
              <w:rPr>
                <w:sz w:val="22"/>
                <w:szCs w:val="22"/>
              </w:rPr>
              <w:t xml:space="preserve"> – металлические, утепленные, размер 2100х2100 мм (либо согласно </w:t>
            </w:r>
            <w:proofErr w:type="spellStart"/>
            <w:proofErr w:type="gramStart"/>
            <w:r w:rsidRPr="00B42B8A">
              <w:rPr>
                <w:sz w:val="22"/>
                <w:szCs w:val="22"/>
              </w:rPr>
              <w:t>тех.требованию</w:t>
            </w:r>
            <w:proofErr w:type="spellEnd"/>
            <w:proofErr w:type="gramEnd"/>
            <w:r w:rsidRPr="00B42B8A">
              <w:rPr>
                <w:sz w:val="22"/>
                <w:szCs w:val="22"/>
              </w:rPr>
              <w:t>).</w:t>
            </w:r>
          </w:p>
        </w:tc>
        <w:tc>
          <w:tcPr>
            <w:tcW w:w="2010" w:type="pct"/>
            <w:shd w:val="clear" w:color="auto" w:fill="FFFFFF" w:themeFill="background1"/>
          </w:tcPr>
          <w:p w14:paraId="5ADD976A" w14:textId="19F85BFF" w:rsidR="00D33D81" w:rsidRPr="00B42B8A" w:rsidRDefault="00D33D81" w:rsidP="00C37841">
            <w:pPr>
              <w:tabs>
                <w:tab w:val="left" w:pos="-1701"/>
              </w:tabs>
              <w:jc w:val="both"/>
              <w:rPr>
                <w:b/>
              </w:rPr>
            </w:pPr>
          </w:p>
        </w:tc>
      </w:tr>
      <w:tr w:rsidR="00D33D81" w:rsidRPr="00B42B8A" w14:paraId="17A358CA" w14:textId="77777777" w:rsidTr="00D33D81">
        <w:trPr>
          <w:trHeight w:val="549"/>
          <w:jc w:val="center"/>
        </w:trPr>
        <w:tc>
          <w:tcPr>
            <w:tcW w:w="222" w:type="pct"/>
          </w:tcPr>
          <w:p w14:paraId="55A917CF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1.15</w:t>
            </w:r>
          </w:p>
        </w:tc>
        <w:tc>
          <w:tcPr>
            <w:tcW w:w="759" w:type="pct"/>
          </w:tcPr>
          <w:p w14:paraId="53033E3C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Входные группы</w:t>
            </w:r>
          </w:p>
        </w:tc>
        <w:tc>
          <w:tcPr>
            <w:tcW w:w="2010" w:type="pct"/>
          </w:tcPr>
          <w:p w14:paraId="120610E6" w14:textId="77777777" w:rsidR="00B37EF6" w:rsidRDefault="00B37EF6" w:rsidP="00E878D1">
            <w:pPr>
              <w:pStyle w:val="Default"/>
              <w:jc w:val="both"/>
              <w:rPr>
                <w:sz w:val="22"/>
                <w:szCs w:val="22"/>
              </w:rPr>
            </w:pPr>
            <w:r w:rsidRPr="00B37EF6">
              <w:rPr>
                <w:sz w:val="22"/>
                <w:szCs w:val="22"/>
              </w:rPr>
              <w:t>Перед наружными дверьми вагон-домов (эвакуационными выходами) предусмотреть горизонтальные входные площадки, выполненные из просечного листа, с шириной не менее 1,5 ширины полотен наружных дверей (</w:t>
            </w:r>
            <w:proofErr w:type="gramStart"/>
            <w:r w:rsidRPr="00B37EF6">
              <w:rPr>
                <w:sz w:val="22"/>
                <w:szCs w:val="22"/>
              </w:rPr>
              <w:t>т.е.</w:t>
            </w:r>
            <w:proofErr w:type="gramEnd"/>
            <w:r w:rsidRPr="00B37EF6">
              <w:rPr>
                <w:sz w:val="22"/>
                <w:szCs w:val="22"/>
              </w:rPr>
              <w:t xml:space="preserve"> при ширине входной двери 0,9 м. ширина входной площадки должна быть не менее 1,35 м.)</w:t>
            </w:r>
          </w:p>
          <w:p w14:paraId="078622E7" w14:textId="5EB2F24B" w:rsidR="00D33D81" w:rsidRPr="00B42B8A" w:rsidRDefault="00D33D81" w:rsidP="00E878D1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При установке вагон-дома на колесном шасси предусмотреть ограждение горизонтальной входной площадки поручнями. Высота указанного ограждения (поручней) должна быть не менее 1,2 м. (п.4.3.5 СП 1.13130.2020). Перила должны иметь порошковую окраску. </w:t>
            </w:r>
          </w:p>
          <w:p w14:paraId="2C7122BB" w14:textId="77777777" w:rsidR="00B37EF6" w:rsidRDefault="00B37EF6" w:rsidP="00E878D1">
            <w:pPr>
              <w:pStyle w:val="Default"/>
              <w:jc w:val="both"/>
              <w:rPr>
                <w:sz w:val="22"/>
                <w:szCs w:val="22"/>
              </w:rPr>
            </w:pPr>
            <w:r w:rsidRPr="00B37EF6">
              <w:rPr>
                <w:sz w:val="22"/>
                <w:szCs w:val="22"/>
              </w:rPr>
              <w:t>Вагон-дом на шасси комплектуется выдвижным крыльцом (входной площадкой), лестницей и перилами, которые при транспортировке укладываются в металлический закрываемый ящик (установленный под зданием).</w:t>
            </w:r>
          </w:p>
          <w:p w14:paraId="504401C6" w14:textId="4DE02ED3" w:rsidR="00D33D81" w:rsidRPr="00B42B8A" w:rsidRDefault="00D33D81" w:rsidP="00E878D1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При установке вагон-дома на полозьях, </w:t>
            </w:r>
            <w:proofErr w:type="gramStart"/>
            <w:r w:rsidRPr="00B42B8A">
              <w:rPr>
                <w:sz w:val="22"/>
                <w:szCs w:val="22"/>
              </w:rPr>
              <w:t>т.е.</w:t>
            </w:r>
            <w:proofErr w:type="gramEnd"/>
            <w:r w:rsidRPr="00B42B8A">
              <w:rPr>
                <w:sz w:val="22"/>
                <w:szCs w:val="22"/>
              </w:rPr>
              <w:t xml:space="preserve"> высоте лестницы до 45 см., ограждения не предусматривать.</w:t>
            </w:r>
          </w:p>
          <w:p w14:paraId="5C04F14E" w14:textId="77777777" w:rsidR="00D33D81" w:rsidRPr="00B42B8A" w:rsidRDefault="00D33D81" w:rsidP="00E878D1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Ступени лестницы и настил площадки выполнить из материалов, исключающих проскальзывание обуви при передвижении персонала (п. 6.4.16 ГОСТ Р </w:t>
            </w:r>
            <w:proofErr w:type="gramStart"/>
            <w:r w:rsidRPr="00B42B8A">
              <w:rPr>
                <w:sz w:val="22"/>
                <w:szCs w:val="22"/>
              </w:rPr>
              <w:t>58760-2019</w:t>
            </w:r>
            <w:proofErr w:type="gramEnd"/>
            <w:r w:rsidRPr="00B42B8A">
              <w:rPr>
                <w:sz w:val="22"/>
                <w:szCs w:val="22"/>
              </w:rPr>
              <w:t>).</w:t>
            </w:r>
          </w:p>
          <w:p w14:paraId="44AA1826" w14:textId="77777777" w:rsidR="00D33D81" w:rsidRPr="00B42B8A" w:rsidRDefault="00D33D81" w:rsidP="00E878D1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Козырёк над входной площадкой съемный, с возможностью складывания во время транспортировки. </w:t>
            </w:r>
          </w:p>
        </w:tc>
        <w:tc>
          <w:tcPr>
            <w:tcW w:w="2010" w:type="pct"/>
          </w:tcPr>
          <w:p w14:paraId="4C6D4956" w14:textId="67EDFF68" w:rsidR="00D33D81" w:rsidRDefault="00D33D81" w:rsidP="00E878D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33D81" w:rsidRPr="00B42B8A" w14:paraId="329FDB73" w14:textId="77777777" w:rsidTr="00D33D81">
        <w:trPr>
          <w:trHeight w:val="331"/>
          <w:jc w:val="center"/>
        </w:trPr>
        <w:tc>
          <w:tcPr>
            <w:tcW w:w="2990" w:type="pct"/>
            <w:gridSpan w:val="3"/>
            <w:vAlign w:val="center"/>
          </w:tcPr>
          <w:p w14:paraId="7091EA1D" w14:textId="77777777" w:rsidR="00D33D81" w:rsidRPr="00B42B8A" w:rsidRDefault="00D33D81" w:rsidP="001819C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2B8A">
              <w:rPr>
                <w:b/>
                <w:bCs/>
                <w:sz w:val="22"/>
                <w:szCs w:val="22"/>
              </w:rPr>
              <w:t>2. Инженерные системы</w:t>
            </w:r>
          </w:p>
        </w:tc>
        <w:tc>
          <w:tcPr>
            <w:tcW w:w="2010" w:type="pct"/>
          </w:tcPr>
          <w:p w14:paraId="28CF453C" w14:textId="77777777" w:rsidR="00D33D81" w:rsidRPr="00B42B8A" w:rsidRDefault="00D33D81" w:rsidP="001819C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3D81" w:rsidRPr="00B42B8A" w14:paraId="26904F66" w14:textId="77777777" w:rsidTr="00D33D81">
        <w:trPr>
          <w:trHeight w:val="549"/>
          <w:jc w:val="center"/>
        </w:trPr>
        <w:tc>
          <w:tcPr>
            <w:tcW w:w="222" w:type="pct"/>
          </w:tcPr>
          <w:p w14:paraId="39B29DA6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759" w:type="pct"/>
          </w:tcPr>
          <w:p w14:paraId="1456BF1A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2010" w:type="pct"/>
          </w:tcPr>
          <w:p w14:paraId="5EEDFB18" w14:textId="77777777" w:rsidR="00D33D81" w:rsidRPr="00B42B8A" w:rsidRDefault="00D33D81" w:rsidP="00E878D1">
            <w:pPr>
              <w:pStyle w:val="Default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Технические решения по электрооборудованию, освещению, а также защитные мероприятия (молниезащита, заземление, зануление, уравнивание потенциалов), должны соответствовать требованиям экологических, санитарно-гигиенических, противопожарных норм, действующих на территории Российской Федерации и другим нормативным документам.</w:t>
            </w:r>
          </w:p>
          <w:p w14:paraId="6AC6BFD4" w14:textId="77777777" w:rsidR="00D33D81" w:rsidRPr="00B42B8A" w:rsidRDefault="00D33D81" w:rsidP="00E878D1">
            <w:pPr>
              <w:pStyle w:val="Default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При разработке технических решений учесть требования статьи 10 Федерального закона от 30 декабря 2009 г. № 384-ФЗ.</w:t>
            </w:r>
          </w:p>
          <w:p w14:paraId="65BA085F" w14:textId="77777777" w:rsidR="00D33D81" w:rsidRPr="00B42B8A" w:rsidRDefault="00D33D81" w:rsidP="00E878D1">
            <w:pPr>
              <w:pStyle w:val="Default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По надежности электроснабжения электроприемники относятся к третьей категории. Система электроснабжения </w:t>
            </w:r>
            <w:r w:rsidRPr="00C36074">
              <w:rPr>
                <w:sz w:val="22"/>
                <w:szCs w:val="22"/>
              </w:rPr>
              <w:t>TN-S.</w:t>
            </w:r>
          </w:p>
          <w:p w14:paraId="2CE01521" w14:textId="77777777" w:rsidR="00D33D81" w:rsidRPr="00B42B8A" w:rsidRDefault="00D33D81" w:rsidP="00E878D1">
            <w:pPr>
              <w:pStyle w:val="Default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Для питания электроприемников предусмотреть установку вводного комплектного низковольтного устройства (НКУ-0,4 </w:t>
            </w:r>
            <w:proofErr w:type="spellStart"/>
            <w:r w:rsidRPr="00B42B8A">
              <w:rPr>
                <w:sz w:val="22"/>
                <w:szCs w:val="22"/>
              </w:rPr>
              <w:t>кВ</w:t>
            </w:r>
            <w:proofErr w:type="spellEnd"/>
            <w:r w:rsidRPr="00B42B8A">
              <w:rPr>
                <w:sz w:val="22"/>
                <w:szCs w:val="22"/>
              </w:rPr>
              <w:t>) с одним вводом, с пускорегулирующей и защитной аппаратурой для питания всех электроприемников.</w:t>
            </w:r>
          </w:p>
          <w:p w14:paraId="2B976D0E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Для НКУ-0,4 </w:t>
            </w:r>
            <w:proofErr w:type="spellStart"/>
            <w:r w:rsidRPr="00B42B8A">
              <w:rPr>
                <w:sz w:val="22"/>
                <w:szCs w:val="22"/>
              </w:rPr>
              <w:t>кВ</w:t>
            </w:r>
            <w:proofErr w:type="spellEnd"/>
            <w:r w:rsidRPr="00B42B8A">
              <w:rPr>
                <w:sz w:val="22"/>
                <w:szCs w:val="22"/>
              </w:rPr>
              <w:t xml:space="preserve"> выполнить следующие условия:</w:t>
            </w:r>
          </w:p>
          <w:p w14:paraId="6B3F724C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1) Питание трехфазным напряжением 230/400 В переменного тока 50 Гц;</w:t>
            </w:r>
          </w:p>
          <w:p w14:paraId="7C10C0FF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2) Потребляемая расчетная нагрузка должна быть не более 10 кВт;</w:t>
            </w:r>
          </w:p>
          <w:p w14:paraId="29C8EC5A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3) Степень защиты оболочки шкафа по ГОСТ </w:t>
            </w:r>
            <w:proofErr w:type="gramStart"/>
            <w:r w:rsidRPr="00B42B8A">
              <w:rPr>
                <w:sz w:val="22"/>
                <w:szCs w:val="22"/>
              </w:rPr>
              <w:t>14254-96</w:t>
            </w:r>
            <w:proofErr w:type="gramEnd"/>
            <w:r w:rsidRPr="00B42B8A">
              <w:rPr>
                <w:sz w:val="22"/>
                <w:szCs w:val="22"/>
              </w:rPr>
              <w:t>: не ниже IP4</w:t>
            </w:r>
            <w:r>
              <w:rPr>
                <w:sz w:val="22"/>
                <w:szCs w:val="22"/>
              </w:rPr>
              <w:t>1</w:t>
            </w:r>
            <w:r w:rsidRPr="00B42B8A">
              <w:rPr>
                <w:sz w:val="22"/>
                <w:szCs w:val="22"/>
              </w:rPr>
              <w:t>;</w:t>
            </w:r>
          </w:p>
          <w:p w14:paraId="1C1FF9F6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4) Степень секционирования шкафа принять не менее 2b.</w:t>
            </w:r>
          </w:p>
          <w:p w14:paraId="11C50DDD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5) Предусмотреть свободное место в шкафу не менее 20%</w:t>
            </w:r>
          </w:p>
          <w:p w14:paraId="4FB1934D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6) Внутренние соединения шкафа выполнить медными шинами.</w:t>
            </w:r>
          </w:p>
          <w:p w14:paraId="6A6CDDC4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7) </w:t>
            </w:r>
            <w:r w:rsidRPr="00C26981">
              <w:rPr>
                <w:sz w:val="22"/>
                <w:szCs w:val="22"/>
              </w:rPr>
              <w:t>На вводе предусмотреть автоматический выключатель с отключающей способностью (</w:t>
            </w:r>
            <w:proofErr w:type="spellStart"/>
            <w:r w:rsidRPr="00C26981">
              <w:rPr>
                <w:sz w:val="22"/>
                <w:szCs w:val="22"/>
              </w:rPr>
              <w:t>Ics</w:t>
            </w:r>
            <w:proofErr w:type="spellEnd"/>
            <w:r w:rsidRPr="00C26981">
              <w:rPr>
                <w:sz w:val="22"/>
                <w:szCs w:val="22"/>
              </w:rPr>
              <w:t>) не менее 10 кА.</w:t>
            </w:r>
          </w:p>
          <w:p w14:paraId="6D849E83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8) Автоматические выключатели, пускатели, устройства управления и сигнализации (кнопки, переключатели, светосигнальная арматура) применить производства </w:t>
            </w:r>
            <w:r w:rsidRPr="00B42B8A">
              <w:rPr>
                <w:sz w:val="22"/>
                <w:szCs w:val="22"/>
                <w:lang w:val="en-US"/>
              </w:rPr>
              <w:t>System</w:t>
            </w:r>
            <w:r w:rsidRPr="00B42B8A">
              <w:rPr>
                <w:sz w:val="22"/>
                <w:szCs w:val="22"/>
              </w:rPr>
              <w:t xml:space="preserve"> </w:t>
            </w:r>
            <w:r w:rsidRPr="00B42B8A">
              <w:rPr>
                <w:sz w:val="22"/>
                <w:szCs w:val="22"/>
                <w:lang w:val="en-US"/>
              </w:rPr>
              <w:t>Electric</w:t>
            </w:r>
            <w:r w:rsidRPr="00B42B8A">
              <w:rPr>
                <w:sz w:val="22"/>
                <w:szCs w:val="22"/>
              </w:rPr>
              <w:t xml:space="preserve">, </w:t>
            </w:r>
            <w:r w:rsidRPr="00B42B8A">
              <w:rPr>
                <w:sz w:val="22"/>
                <w:szCs w:val="22"/>
                <w:lang w:val="en-US"/>
              </w:rPr>
              <w:t>Hyundai</w:t>
            </w:r>
            <w:r w:rsidRPr="00B42B8A">
              <w:rPr>
                <w:sz w:val="22"/>
                <w:szCs w:val="22"/>
              </w:rPr>
              <w:t xml:space="preserve">, </w:t>
            </w:r>
            <w:proofErr w:type="spellStart"/>
            <w:r w:rsidRPr="00B42B8A">
              <w:rPr>
                <w:sz w:val="22"/>
                <w:szCs w:val="22"/>
                <w:lang w:val="en-US"/>
              </w:rPr>
              <w:t>Dekraft</w:t>
            </w:r>
            <w:proofErr w:type="spellEnd"/>
            <w:r w:rsidRPr="00B42B8A">
              <w:rPr>
                <w:sz w:val="22"/>
                <w:szCs w:val="22"/>
              </w:rPr>
              <w:t>.</w:t>
            </w:r>
          </w:p>
          <w:p w14:paraId="13C20087" w14:textId="77777777" w:rsidR="00D33D81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1971C8">
              <w:rPr>
                <w:sz w:val="22"/>
                <w:szCs w:val="22"/>
              </w:rPr>
              <w:t xml:space="preserve">- </w:t>
            </w:r>
            <w:r w:rsidRPr="00FA7865">
              <w:rPr>
                <w:sz w:val="22"/>
                <w:szCs w:val="22"/>
              </w:rPr>
              <w:t>вводной автомат принять с независимым расцепителем с дополнительными контактами (для возможности отключения электрооборудования по сигналу от внешнего прибора и контроля срабатывания независимого расцепителя).  </w:t>
            </w:r>
            <w:r w:rsidRPr="0032457D">
              <w:rPr>
                <w:sz w:val="22"/>
                <w:szCs w:val="22"/>
              </w:rPr>
              <w:t>Катушку управления независимого расцепителя предусмотреть с переменным напряжением питания ~220 В;</w:t>
            </w:r>
            <w:r w:rsidRPr="00FA7865">
              <w:rPr>
                <w:sz w:val="22"/>
                <w:szCs w:val="22"/>
              </w:rPr>
              <w:t xml:space="preserve"> автоматические выключатели отходящих линий выполнить с комбинированными расцепителями;</w:t>
            </w:r>
          </w:p>
          <w:p w14:paraId="149AF51E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предусмотреть резервные автоматические выключатели </w:t>
            </w:r>
            <w:r w:rsidRPr="00B42B8A">
              <w:rPr>
                <w:sz w:val="22"/>
                <w:szCs w:val="22"/>
              </w:rPr>
              <w:lastRenderedPageBreak/>
              <w:t>(10 % от общего количества отходящих линий);</w:t>
            </w:r>
          </w:p>
          <w:p w14:paraId="17BA2A9C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в помещении с постоянным нахождением персонала предусмотреть автоматические выключатели с УЗО с током утечки 30 мА, в помещениях с мокрыми процессами предусмотреть УЗО с током утечки 10мА;</w:t>
            </w:r>
          </w:p>
          <w:p w14:paraId="5C016AAD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монтаж прочих соединений выполнить проводом с медными жилами;</w:t>
            </w:r>
          </w:p>
          <w:p w14:paraId="3D665E0B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выполнить таблички с надписями названия электроприемников (в соответствии с принципиальными схемами распределительной сети);</w:t>
            </w:r>
          </w:p>
          <w:p w14:paraId="1B3294C1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</w:t>
            </w:r>
            <w:r w:rsidRPr="003832E5">
              <w:rPr>
                <w:sz w:val="22"/>
                <w:szCs w:val="22"/>
              </w:rPr>
              <w:t>дверь шкафа должна иметь ребра жесткости (допускается применение пластиковых корпусов электрощитов)</w:t>
            </w:r>
            <w:r w:rsidRPr="00B42B8A">
              <w:rPr>
                <w:sz w:val="22"/>
                <w:szCs w:val="22"/>
              </w:rPr>
              <w:t>;</w:t>
            </w:r>
          </w:p>
          <w:p w14:paraId="7E8171E6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</w:t>
            </w:r>
            <w:r w:rsidRPr="003832E5">
              <w:rPr>
                <w:sz w:val="22"/>
                <w:szCs w:val="22"/>
              </w:rPr>
              <w:t>корпус шкафа покрасить порошковыми эмалями методом напыления (допускается применение пластиковых корпусов электрощитов);</w:t>
            </w:r>
          </w:p>
          <w:p w14:paraId="46FB70D3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шкаф НКУ-0,4 </w:t>
            </w:r>
            <w:proofErr w:type="spellStart"/>
            <w:r w:rsidRPr="00B42B8A">
              <w:rPr>
                <w:sz w:val="22"/>
                <w:szCs w:val="22"/>
              </w:rPr>
              <w:t>кВ</w:t>
            </w:r>
            <w:proofErr w:type="spellEnd"/>
            <w:r w:rsidRPr="00B42B8A">
              <w:rPr>
                <w:sz w:val="22"/>
                <w:szCs w:val="22"/>
              </w:rPr>
              <w:t xml:space="preserve"> выполнить с верхним подводом кабелей.</w:t>
            </w:r>
          </w:p>
          <w:p w14:paraId="37243AA0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защитную аппаратуру необходимо проверить на отключающую способность при </w:t>
            </w:r>
            <w:proofErr w:type="gramStart"/>
            <w:r w:rsidRPr="00B42B8A">
              <w:rPr>
                <w:sz w:val="22"/>
                <w:szCs w:val="22"/>
              </w:rPr>
              <w:t>одно- трехфазных</w:t>
            </w:r>
            <w:proofErr w:type="gramEnd"/>
            <w:r w:rsidRPr="00B42B8A">
              <w:rPr>
                <w:sz w:val="22"/>
                <w:szCs w:val="22"/>
              </w:rPr>
              <w:t xml:space="preserve"> замыканиях;</w:t>
            </w:r>
          </w:p>
          <w:p w14:paraId="03E9DC27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Необходимо предусмотреть возможность подключения к вводу НКУ-0,4 </w:t>
            </w:r>
            <w:proofErr w:type="spellStart"/>
            <w:r w:rsidRPr="00B42B8A">
              <w:rPr>
                <w:sz w:val="22"/>
                <w:szCs w:val="22"/>
              </w:rPr>
              <w:t>кВ</w:t>
            </w:r>
            <w:proofErr w:type="spellEnd"/>
            <w:r w:rsidRPr="00B42B8A">
              <w:rPr>
                <w:sz w:val="22"/>
                <w:szCs w:val="22"/>
              </w:rPr>
              <w:t xml:space="preserve"> кабеля внешнего электроснабжения </w:t>
            </w:r>
            <w:proofErr w:type="spellStart"/>
            <w:r w:rsidRPr="00B42B8A">
              <w:rPr>
                <w:sz w:val="22"/>
                <w:szCs w:val="22"/>
              </w:rPr>
              <w:t>ВБШвнг</w:t>
            </w:r>
            <w:proofErr w:type="spellEnd"/>
            <w:r w:rsidRPr="00B42B8A">
              <w:rPr>
                <w:sz w:val="22"/>
                <w:szCs w:val="22"/>
              </w:rPr>
              <w:t xml:space="preserve">(А)-ХЛ 5х4 </w:t>
            </w:r>
            <w:proofErr w:type="spellStart"/>
            <w:proofErr w:type="gramStart"/>
            <w:r w:rsidRPr="00B42B8A">
              <w:rPr>
                <w:sz w:val="22"/>
                <w:szCs w:val="22"/>
              </w:rPr>
              <w:t>ок</w:t>
            </w:r>
            <w:proofErr w:type="spellEnd"/>
            <w:r w:rsidRPr="00B42B8A">
              <w:rPr>
                <w:sz w:val="22"/>
                <w:szCs w:val="22"/>
              </w:rPr>
              <w:t>(</w:t>
            </w:r>
            <w:proofErr w:type="gramEnd"/>
            <w:r w:rsidRPr="00B42B8A">
              <w:rPr>
                <w:sz w:val="22"/>
                <w:szCs w:val="22"/>
              </w:rPr>
              <w:t>РЕ)-0,66.</w:t>
            </w:r>
          </w:p>
          <w:p w14:paraId="3DAF7758" w14:textId="77777777" w:rsidR="00D33D81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proofErr w:type="gramStart"/>
            <w:r w:rsidRPr="00C26981">
              <w:rPr>
                <w:sz w:val="22"/>
                <w:szCs w:val="22"/>
              </w:rPr>
              <w:t>С внешней стороны БМЗ,</w:t>
            </w:r>
            <w:proofErr w:type="gramEnd"/>
            <w:r w:rsidRPr="00C26981">
              <w:rPr>
                <w:sz w:val="22"/>
                <w:szCs w:val="22"/>
              </w:rPr>
              <w:t xml:space="preserve"> предусмотреть установку соединительного шкафа для подключения провода внешнего электроснабжения (СИП-4 4х50), в шкафу установить силовой </w:t>
            </w:r>
            <w:proofErr w:type="spellStart"/>
            <w:r w:rsidRPr="00C26981">
              <w:rPr>
                <w:sz w:val="22"/>
                <w:szCs w:val="22"/>
              </w:rPr>
              <w:t>клем</w:t>
            </w:r>
            <w:r>
              <w:rPr>
                <w:sz w:val="22"/>
                <w:szCs w:val="22"/>
              </w:rPr>
              <w:t>м</w:t>
            </w:r>
            <w:r w:rsidRPr="00C26981">
              <w:rPr>
                <w:sz w:val="22"/>
                <w:szCs w:val="22"/>
              </w:rPr>
              <w:t>ник</w:t>
            </w:r>
            <w:proofErr w:type="spellEnd"/>
            <w:r w:rsidRPr="00C26981">
              <w:rPr>
                <w:sz w:val="22"/>
                <w:szCs w:val="22"/>
              </w:rPr>
              <w:t xml:space="preserve">. Выполнить вывод вводной кабельной линии в соединительный шкаф. Для крепления и фиксирования провода СИП, в комплект поставки включить съемную стойку длиной 1 метр. На стене БМЗ предусмотреть закладные для установки стойки. </w:t>
            </w:r>
            <w:proofErr w:type="gramStart"/>
            <w:r w:rsidRPr="00C26981">
              <w:rPr>
                <w:sz w:val="22"/>
                <w:szCs w:val="22"/>
              </w:rPr>
              <w:t>С целью исключения мостиков холода,</w:t>
            </w:r>
            <w:proofErr w:type="gramEnd"/>
            <w:r w:rsidRPr="00C26981">
              <w:rPr>
                <w:sz w:val="22"/>
                <w:szCs w:val="22"/>
              </w:rPr>
              <w:t xml:space="preserve"> герметичный ввод для силового кабеля принять с минимальным коэффициентом теплопроводности.</w:t>
            </w:r>
          </w:p>
          <w:p w14:paraId="0F824722" w14:textId="77777777" w:rsidR="00D33D81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C26981">
              <w:rPr>
                <w:sz w:val="22"/>
                <w:szCs w:val="22"/>
              </w:rPr>
              <w:t>Конструкция, вид исполнения, способ установки и класс изоляции электрооборудования, материалов должны быть выбраны в соответствии с номинальным напряжением сети 400/230 В и условиями окружающей среды.</w:t>
            </w:r>
          </w:p>
          <w:p w14:paraId="13EFA6DD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Принципиальные/однолинейные схемы распределительной сети выполняет завод-изготовитель на основе анализа выбранного электрооборудования.</w:t>
            </w:r>
          </w:p>
          <w:p w14:paraId="6BE13902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Монтаж силовой распределительной сети от НКУ-0,4 </w:t>
            </w:r>
            <w:proofErr w:type="spellStart"/>
            <w:r w:rsidRPr="00B42B8A">
              <w:rPr>
                <w:sz w:val="22"/>
                <w:szCs w:val="22"/>
              </w:rPr>
              <w:t>кВ</w:t>
            </w:r>
            <w:proofErr w:type="spellEnd"/>
            <w:r w:rsidRPr="00B42B8A">
              <w:rPr>
                <w:sz w:val="22"/>
                <w:szCs w:val="22"/>
              </w:rPr>
              <w:t xml:space="preserve"> </w:t>
            </w:r>
            <w:r w:rsidRPr="00B42B8A">
              <w:rPr>
                <w:sz w:val="22"/>
                <w:szCs w:val="22"/>
              </w:rPr>
              <w:lastRenderedPageBreak/>
              <w:t>до электропотребителей и аппаратов управления выполнить в полном объеме на заводе-изготовителе. Силовые и контрольные кабели входят в комплект поставки завода-изготовителя.</w:t>
            </w:r>
          </w:p>
          <w:p w14:paraId="3A5501EE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C26981">
              <w:rPr>
                <w:sz w:val="22"/>
                <w:szCs w:val="22"/>
              </w:rPr>
              <w:t>В местах прохождения кабелей через стены предусмотреть кабельные проходки с пределом огнестойкости не менее предела огнестойкости стены (в соответствии с Федеральным законом от 22.07.2008 г. № 123–ФЗ).</w:t>
            </w:r>
          </w:p>
          <w:p w14:paraId="6A37D935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Кабельные изделия должны соответствовать ГОСТ </w:t>
            </w:r>
            <w:proofErr w:type="gramStart"/>
            <w:r w:rsidRPr="00B42B8A">
              <w:rPr>
                <w:sz w:val="22"/>
                <w:szCs w:val="22"/>
              </w:rPr>
              <w:t>31565-2012</w:t>
            </w:r>
            <w:proofErr w:type="gramEnd"/>
            <w:r w:rsidRPr="00B42B8A">
              <w:rPr>
                <w:sz w:val="22"/>
                <w:szCs w:val="22"/>
              </w:rPr>
              <w:t xml:space="preserve">. Распределительные силовые и контрольные сети, а также сети освещения должны быть выполнены кабелями с медными жилами с изоляцией и оболочкой, не распространяющей горение из поливинилхлорида, обладающей </w:t>
            </w:r>
            <w:proofErr w:type="spellStart"/>
            <w:r w:rsidRPr="00B42B8A">
              <w:rPr>
                <w:sz w:val="22"/>
                <w:szCs w:val="22"/>
              </w:rPr>
              <w:t>огнеустойчивостью</w:t>
            </w:r>
            <w:proofErr w:type="spellEnd"/>
            <w:r w:rsidRPr="00B42B8A">
              <w:rPr>
                <w:sz w:val="22"/>
                <w:szCs w:val="22"/>
              </w:rPr>
              <w:t xml:space="preserve">, с низким </w:t>
            </w:r>
            <w:proofErr w:type="spellStart"/>
            <w:r w:rsidRPr="00B42B8A">
              <w:rPr>
                <w:sz w:val="22"/>
                <w:szCs w:val="22"/>
              </w:rPr>
              <w:t>дымо</w:t>
            </w:r>
            <w:proofErr w:type="spellEnd"/>
            <w:r w:rsidRPr="00B42B8A">
              <w:rPr>
                <w:sz w:val="22"/>
                <w:szCs w:val="22"/>
              </w:rPr>
              <w:t xml:space="preserve">- и газовыделением – ВВГнг(А)-LS и </w:t>
            </w:r>
            <w:proofErr w:type="spellStart"/>
            <w:r w:rsidRPr="00B42B8A">
              <w:rPr>
                <w:sz w:val="22"/>
                <w:szCs w:val="22"/>
              </w:rPr>
              <w:t>КВВГнг</w:t>
            </w:r>
            <w:proofErr w:type="spellEnd"/>
            <w:r w:rsidRPr="00B42B8A">
              <w:rPr>
                <w:sz w:val="22"/>
                <w:szCs w:val="22"/>
              </w:rPr>
              <w:t xml:space="preserve">(А)-LS. Кабели системы эвакуационного освещения должны быть исполнения – FRLS согласно ГОСТ </w:t>
            </w:r>
            <w:proofErr w:type="gramStart"/>
            <w:r w:rsidRPr="00B42B8A">
              <w:rPr>
                <w:sz w:val="22"/>
                <w:szCs w:val="22"/>
              </w:rPr>
              <w:t>31565-2012</w:t>
            </w:r>
            <w:proofErr w:type="gramEnd"/>
            <w:r w:rsidRPr="00B42B8A">
              <w:rPr>
                <w:sz w:val="22"/>
                <w:szCs w:val="22"/>
              </w:rPr>
              <w:t>. Групповые сети, прокладываемые до светильников общего освещения, должны быть выполнены трехпроводными (фазный L, нулевой рабочий N и нулевой защитный РЕ–проводники). Сечения проводников должны отвечать требованиям пункта 7.1.45 ПУЭ и проверяться по допустимой потере напряжения (не более 3 % от номинального для потребителей освещения, не более 5 % от номинального для других потребителей) и по условиям срабатывания защитного аппарата при однофазном коротком замыкании в сети. Кабели проложить по стенам и потолку по кабеле-несущим конструкциям. Материалы кабеле-несущих конструкций должны быть рассчитаны на долговременную работу на объекте с учетом воздействия окружающей среды и условий эксплуатации. Кабеле-несущие конструкции должны обеспечивать прокладку и размещение кабелей с допустимым радиусом изгиба. Кабеле-несущие конструкции должны быть смонтированы с учетом весовой нагрузки кабелей на кабельную трассу и на поддерживающие устройства кабельной трассы. Предусмотреть меры для защиты кабелей от механических повреждений.</w:t>
            </w:r>
          </w:p>
          <w:p w14:paraId="7B94A69C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Тип используемого материала кабеле-несущих конструкций и способ их крепления определяет завод-изготовитель, исходя из соображений прочности, эстетики и условий эксплуатации.</w:t>
            </w:r>
          </w:p>
          <w:p w14:paraId="10C89F24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Все системы для поддержки кабелей, включая лотки, фитинги и принадлежности, должны быть подробно изображены </w:t>
            </w:r>
            <w:r w:rsidRPr="00B42B8A">
              <w:rPr>
                <w:sz w:val="22"/>
                <w:szCs w:val="22"/>
              </w:rPr>
              <w:lastRenderedPageBreak/>
              <w:t>на чертежах подключения электрооборудования.</w:t>
            </w:r>
          </w:p>
          <w:p w14:paraId="7B8DF447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Сечения кабелей должны быть выбраны по нагрузке и проверены по допустимой потере напряжения и по условиям срабатывания защитного аппарата при однофазном коротком замыкании в сети.</w:t>
            </w:r>
          </w:p>
          <w:p w14:paraId="0FE13D95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Электрообогрев (при необходимости) предусмотреть греющими системами с само</w:t>
            </w:r>
            <w:r>
              <w:rPr>
                <w:sz w:val="22"/>
                <w:szCs w:val="22"/>
              </w:rPr>
              <w:t>о</w:t>
            </w:r>
            <w:r w:rsidRPr="00B42B8A">
              <w:rPr>
                <w:sz w:val="22"/>
                <w:szCs w:val="22"/>
              </w:rPr>
              <w:t xml:space="preserve">граничением мощности следующих производителей: THERMON, </w:t>
            </w:r>
            <w:proofErr w:type="spellStart"/>
            <w:r w:rsidRPr="00B42B8A">
              <w:rPr>
                <w:sz w:val="22"/>
                <w:szCs w:val="22"/>
              </w:rPr>
              <w:t>Bartec</w:t>
            </w:r>
            <w:proofErr w:type="spellEnd"/>
            <w:r w:rsidRPr="00B42B8A">
              <w:rPr>
                <w:sz w:val="22"/>
                <w:szCs w:val="22"/>
              </w:rPr>
              <w:t xml:space="preserve">, </w:t>
            </w:r>
            <w:proofErr w:type="spellStart"/>
            <w:r w:rsidRPr="00B42B8A">
              <w:rPr>
                <w:sz w:val="22"/>
                <w:szCs w:val="22"/>
              </w:rPr>
              <w:t>Raychem</w:t>
            </w:r>
            <w:proofErr w:type="spellEnd"/>
            <w:r w:rsidRPr="00B42B8A">
              <w:rPr>
                <w:sz w:val="22"/>
                <w:szCs w:val="22"/>
              </w:rPr>
              <w:t xml:space="preserve">, Тепловые системы, ССТ, Импэкс </w:t>
            </w:r>
            <w:proofErr w:type="spellStart"/>
            <w:r w:rsidRPr="00B42B8A">
              <w:rPr>
                <w:sz w:val="22"/>
                <w:szCs w:val="22"/>
              </w:rPr>
              <w:t>электро</w:t>
            </w:r>
            <w:proofErr w:type="spellEnd"/>
            <w:r w:rsidRPr="00B42B8A">
              <w:rPr>
                <w:sz w:val="22"/>
                <w:szCs w:val="22"/>
              </w:rPr>
              <w:t>.</w:t>
            </w:r>
          </w:p>
          <w:p w14:paraId="4F044549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Предусмотреть соблюдение требований Методических указаний по основным техническим требованиям на проектирование, изготовление и поставку электротехнического оборудования ООО «ИНК».</w:t>
            </w:r>
          </w:p>
        </w:tc>
        <w:tc>
          <w:tcPr>
            <w:tcW w:w="2010" w:type="pct"/>
          </w:tcPr>
          <w:p w14:paraId="71E2D849" w14:textId="306C1458" w:rsidR="00D33D81" w:rsidRPr="00B42B8A" w:rsidRDefault="00D33D81" w:rsidP="00E878D1">
            <w:pPr>
              <w:pStyle w:val="Default"/>
              <w:rPr>
                <w:sz w:val="22"/>
                <w:szCs w:val="22"/>
              </w:rPr>
            </w:pPr>
          </w:p>
        </w:tc>
      </w:tr>
      <w:tr w:rsidR="00D33D81" w:rsidRPr="00B42B8A" w14:paraId="7B435666" w14:textId="77777777" w:rsidTr="00D33D81">
        <w:trPr>
          <w:trHeight w:val="549"/>
          <w:jc w:val="center"/>
        </w:trPr>
        <w:tc>
          <w:tcPr>
            <w:tcW w:w="222" w:type="pct"/>
          </w:tcPr>
          <w:p w14:paraId="0942BEAB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759" w:type="pct"/>
          </w:tcPr>
          <w:p w14:paraId="60996BF4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Электрооборудование и освещение</w:t>
            </w:r>
          </w:p>
        </w:tc>
        <w:tc>
          <w:tcPr>
            <w:tcW w:w="2010" w:type="pct"/>
          </w:tcPr>
          <w:p w14:paraId="78CF5491" w14:textId="77777777" w:rsidR="00D33D81" w:rsidRPr="00B42B8A" w:rsidRDefault="00D33D81" w:rsidP="001819C9">
            <w:pPr>
              <w:pStyle w:val="Default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Сети освещения выполняются кабелем сечением 3х1,5мм2, розеточные группы 3х2,5мм2.  </w:t>
            </w:r>
          </w:p>
          <w:p w14:paraId="44EC3237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Освещение должно реализовываться путем применения светодиодных светильников промышленного образца. Типы светильников и род проводки должны соответствовать условиям среды, назначению и характеру производимых работ. Должны быть обеспечены нормы освещенности в соответствии с СП 52.13330.2011 «СНиП 23-05-95* «Естественное и искусственное освещение», удобство обслуживания осветительной установки и управления.</w:t>
            </w:r>
          </w:p>
          <w:p w14:paraId="344F456B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Предусмотреть искусственное рабочее и аварийное (эвакуационное) освещение в соответствии с требованиями Федерального закона от 30.12.2009 г. № 384–ФЗ, ст. 23, СП 52.13330.2011, СанПиН 2.2.1/2.1.1.1278-03. </w:t>
            </w:r>
          </w:p>
          <w:p w14:paraId="6026E0C0" w14:textId="77777777" w:rsidR="00D33D81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1D2137">
              <w:rPr>
                <w:sz w:val="22"/>
                <w:szCs w:val="22"/>
              </w:rPr>
              <w:t>Для управления освещением установить выключатели на стены помещения снаружи со стороны ручки дверей. В стесненных условия допускается устанавливать в удобном для эксплуатации месте.</w:t>
            </w:r>
          </w:p>
          <w:p w14:paraId="4E891F82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Светильники аварийного освещения принять с автономными источниками питания, обеспечивающими переключение светильника на питание от батареи при исчезновении основного питания на напряжение 230 В.</w:t>
            </w:r>
          </w:p>
          <w:p w14:paraId="7D8A9E6E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Каждая входная дверь должна быть оборудована внешним светильником ХЛ. Предусмотреть управление наружным освещением (над входными дверьми) в ручном режиме. Посты управления внешними светильниками установить снаружи возле входных дверей.</w:t>
            </w:r>
          </w:p>
          <w:p w14:paraId="49ECEADB" w14:textId="77777777" w:rsidR="00D33D81" w:rsidRPr="00B42B8A" w:rsidRDefault="00D33D81" w:rsidP="001819C9">
            <w:pPr>
              <w:pStyle w:val="Default"/>
              <w:ind w:firstLine="597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lastRenderedPageBreak/>
              <w:t>Светильники и посты управления, установленные на улице, должны соответствовать климатическому исполнению ХЛ и категории размещения 1.</w:t>
            </w:r>
          </w:p>
          <w:p w14:paraId="20FAA801" w14:textId="031A7190" w:rsidR="00D33D81" w:rsidRPr="00B42B8A" w:rsidRDefault="00B37EF6" w:rsidP="001819C9">
            <w:pPr>
              <w:pStyle w:val="Default"/>
              <w:ind w:firstLine="597"/>
              <w:jc w:val="both"/>
              <w:rPr>
                <w:sz w:val="22"/>
                <w:szCs w:val="22"/>
              </w:rPr>
            </w:pPr>
            <w:r w:rsidRPr="00B37EF6">
              <w:rPr>
                <w:sz w:val="22"/>
                <w:szCs w:val="22"/>
              </w:rPr>
              <w:t xml:space="preserve">Для складских зданий предусмотреть аппарат, предназначенный для отключения электроснабжения, расположенный вне складского помещения на стене из негорючих </w:t>
            </w:r>
            <w:proofErr w:type="gramStart"/>
            <w:r w:rsidRPr="00B37EF6">
              <w:rPr>
                <w:sz w:val="22"/>
                <w:szCs w:val="22"/>
              </w:rPr>
              <w:t>материалов.</w:t>
            </w:r>
            <w:r w:rsidR="00D33D81" w:rsidRPr="00B42B8A">
              <w:rPr>
                <w:sz w:val="22"/>
                <w:szCs w:val="22"/>
              </w:rPr>
              <w:t>.</w:t>
            </w:r>
            <w:proofErr w:type="gramEnd"/>
          </w:p>
          <w:p w14:paraId="4B0BFD0A" w14:textId="77777777" w:rsidR="00D33D81" w:rsidRPr="00B42B8A" w:rsidRDefault="00D33D81" w:rsidP="001819C9">
            <w:pPr>
              <w:pStyle w:val="Default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Выключатели освещения и розетки открытой установки </w:t>
            </w:r>
            <w:r>
              <w:rPr>
                <w:sz w:val="22"/>
                <w:szCs w:val="22"/>
              </w:rPr>
              <w:t>должны иметь степень з</w:t>
            </w:r>
            <w:r w:rsidRPr="00B42B8A">
              <w:rPr>
                <w:sz w:val="22"/>
                <w:szCs w:val="22"/>
              </w:rPr>
              <w:t>ащит</w:t>
            </w:r>
            <w:r>
              <w:rPr>
                <w:sz w:val="22"/>
                <w:szCs w:val="22"/>
              </w:rPr>
              <w:t xml:space="preserve">ы </w:t>
            </w:r>
            <w:r w:rsidRPr="00B42B8A">
              <w:rPr>
                <w:sz w:val="22"/>
                <w:szCs w:val="22"/>
              </w:rPr>
              <w:t>не ниже IP20.</w:t>
            </w:r>
          </w:p>
          <w:p w14:paraId="25F737D5" w14:textId="3342E524" w:rsidR="00D33D81" w:rsidRPr="00B42B8A" w:rsidRDefault="00B37EF6" w:rsidP="001819C9">
            <w:pPr>
              <w:pStyle w:val="Default"/>
              <w:rPr>
                <w:sz w:val="22"/>
                <w:szCs w:val="22"/>
              </w:rPr>
            </w:pPr>
            <w:r w:rsidRPr="00B37EF6">
              <w:rPr>
                <w:sz w:val="22"/>
                <w:szCs w:val="22"/>
              </w:rPr>
              <w:t xml:space="preserve">Светильники, эксплуатируемые внутри здания, предусмотреть в </w:t>
            </w:r>
            <w:proofErr w:type="spellStart"/>
            <w:r w:rsidRPr="00B37EF6">
              <w:rPr>
                <w:sz w:val="22"/>
                <w:szCs w:val="22"/>
              </w:rPr>
              <w:t>пылевлагозащищенном</w:t>
            </w:r>
            <w:proofErr w:type="spellEnd"/>
            <w:r w:rsidRPr="00B37EF6">
              <w:rPr>
                <w:sz w:val="22"/>
                <w:szCs w:val="22"/>
              </w:rPr>
              <w:t xml:space="preserve"> исполнении IP44 </w:t>
            </w:r>
            <w:r w:rsidR="00D33D81" w:rsidRPr="00B42B8A">
              <w:rPr>
                <w:sz w:val="22"/>
                <w:szCs w:val="22"/>
              </w:rPr>
              <w:t xml:space="preserve">(п.6.5.7 ГОСТ Р </w:t>
            </w:r>
            <w:proofErr w:type="gramStart"/>
            <w:r w:rsidR="00D33D81" w:rsidRPr="00B42B8A">
              <w:rPr>
                <w:sz w:val="22"/>
                <w:szCs w:val="22"/>
              </w:rPr>
              <w:t>58760-2019</w:t>
            </w:r>
            <w:proofErr w:type="gramEnd"/>
            <w:r w:rsidR="00D33D81" w:rsidRPr="00B42B8A">
              <w:rPr>
                <w:sz w:val="22"/>
                <w:szCs w:val="22"/>
              </w:rPr>
              <w:t>).</w:t>
            </w:r>
          </w:p>
        </w:tc>
        <w:tc>
          <w:tcPr>
            <w:tcW w:w="2010" w:type="pct"/>
          </w:tcPr>
          <w:p w14:paraId="1825BFFF" w14:textId="3D554C76" w:rsidR="00D33D81" w:rsidRPr="00B42B8A" w:rsidRDefault="00D33D81" w:rsidP="001819C9">
            <w:pPr>
              <w:pStyle w:val="Default"/>
              <w:rPr>
                <w:sz w:val="22"/>
                <w:szCs w:val="22"/>
              </w:rPr>
            </w:pPr>
          </w:p>
        </w:tc>
      </w:tr>
      <w:tr w:rsidR="00D33D81" w:rsidRPr="00B42B8A" w14:paraId="7F415B16" w14:textId="77777777" w:rsidTr="00D33D81">
        <w:trPr>
          <w:trHeight w:val="522"/>
          <w:jc w:val="center"/>
        </w:trPr>
        <w:tc>
          <w:tcPr>
            <w:tcW w:w="222" w:type="pct"/>
          </w:tcPr>
          <w:p w14:paraId="6156932B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759" w:type="pct"/>
          </w:tcPr>
          <w:p w14:paraId="5158CC3C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Система заземления</w:t>
            </w:r>
          </w:p>
        </w:tc>
        <w:tc>
          <w:tcPr>
            <w:tcW w:w="2010" w:type="pct"/>
            <w:shd w:val="clear" w:color="auto" w:fill="auto"/>
          </w:tcPr>
          <w:p w14:paraId="569FFE0D" w14:textId="77777777" w:rsidR="00D33D81" w:rsidRDefault="00D33D81" w:rsidP="001819C9">
            <w:pPr>
              <w:ind w:firstLine="459"/>
              <w:jc w:val="both"/>
            </w:pPr>
            <w:r w:rsidRPr="00B42B8A">
              <w:rPr>
                <w:sz w:val="22"/>
                <w:szCs w:val="22"/>
              </w:rPr>
              <w:t xml:space="preserve"> Для защиты персонала от поражения электрическим током, воздействия токов короткого замыкания, разрядов молнии, статического электричества, а также для выравнивания потенциалов выполнить надлежащие защитные мероприятия в соответствии с требованиями ПУЭ (седьмое издание 2003 г), ГОСТ Р </w:t>
            </w:r>
            <w:proofErr w:type="gramStart"/>
            <w:r w:rsidRPr="00B42B8A">
              <w:rPr>
                <w:sz w:val="22"/>
                <w:szCs w:val="22"/>
              </w:rPr>
              <w:t>50571.1-2009</w:t>
            </w:r>
            <w:proofErr w:type="gramEnd"/>
            <w:r w:rsidRPr="00B42B8A">
              <w:rPr>
                <w:sz w:val="22"/>
                <w:szCs w:val="22"/>
              </w:rPr>
              <w:t xml:space="preserve"> и др. нормативных документов. Систему заземления принять типа </w:t>
            </w:r>
            <w:r w:rsidRPr="00C36074">
              <w:rPr>
                <w:sz w:val="22"/>
                <w:szCs w:val="22"/>
              </w:rPr>
              <w:t>TN-C-S</w:t>
            </w:r>
            <w:r w:rsidRPr="00B42B8A">
              <w:rPr>
                <w:sz w:val="22"/>
                <w:szCs w:val="22"/>
              </w:rPr>
              <w:t>.</w:t>
            </w:r>
          </w:p>
          <w:p w14:paraId="52E213E9" w14:textId="77777777" w:rsidR="00D33D81" w:rsidRDefault="00D33D81" w:rsidP="001819C9">
            <w:pPr>
              <w:ind w:firstLine="459"/>
              <w:jc w:val="both"/>
            </w:pPr>
            <w:r w:rsidRPr="00C26091">
              <w:rPr>
                <w:sz w:val="22"/>
                <w:szCs w:val="22"/>
              </w:rPr>
              <w:t xml:space="preserve">В помещениях производственного назначения (слесарные мастерские, </w:t>
            </w:r>
            <w:proofErr w:type="spellStart"/>
            <w:r w:rsidRPr="00C26091">
              <w:rPr>
                <w:sz w:val="22"/>
                <w:szCs w:val="22"/>
              </w:rPr>
              <w:t>электропомещениях</w:t>
            </w:r>
            <w:proofErr w:type="spellEnd"/>
            <w:r w:rsidRPr="00C26091">
              <w:rPr>
                <w:sz w:val="22"/>
                <w:szCs w:val="22"/>
              </w:rPr>
              <w:t xml:space="preserve">) по периметру </w:t>
            </w:r>
            <w:proofErr w:type="gramStart"/>
            <w:r w:rsidRPr="00C26091">
              <w:rPr>
                <w:sz w:val="22"/>
                <w:szCs w:val="22"/>
              </w:rPr>
              <w:t>внутри  помещения</w:t>
            </w:r>
            <w:proofErr w:type="gramEnd"/>
            <w:r w:rsidRPr="00C26091">
              <w:rPr>
                <w:sz w:val="22"/>
                <w:szCs w:val="22"/>
              </w:rPr>
              <w:t xml:space="preserve"> на высоте 300 мм от уровня пола выполнить заземляющий контур из полосы стальной черной 4х40 мм. Полосу заземления выполнить до расстановки силового оборудования, окрасить в желто-зеленый цвет по всей длине в соответствии с п. 5.3.2 ГОСТ Р </w:t>
            </w:r>
            <w:proofErr w:type="gramStart"/>
            <w:r w:rsidRPr="00C26091">
              <w:rPr>
                <w:sz w:val="22"/>
                <w:szCs w:val="22"/>
              </w:rPr>
              <w:t>50462-2009</w:t>
            </w:r>
            <w:proofErr w:type="gramEnd"/>
            <w:r w:rsidRPr="00C26091">
              <w:rPr>
                <w:sz w:val="22"/>
                <w:szCs w:val="22"/>
              </w:rPr>
              <w:t>.</w:t>
            </w:r>
          </w:p>
          <w:p w14:paraId="4622ADA8" w14:textId="77777777" w:rsidR="00D33D81" w:rsidRPr="00B42B8A" w:rsidRDefault="00D33D81" w:rsidP="001819C9">
            <w:pPr>
              <w:ind w:firstLine="459"/>
              <w:jc w:val="both"/>
            </w:pPr>
            <w:r w:rsidRPr="00B42B8A">
              <w:rPr>
                <w:sz w:val="22"/>
                <w:szCs w:val="22"/>
              </w:rPr>
              <w:t xml:space="preserve">Все соединения полос контура заземления выполнить внахлест (не менее ширины полосы), проваривая сплошным швом с трех сторон. В местах соединения полосы контура заземления с рамой дверного проема необходимо провести сварку вдоль полосы с двух сторон (сверху и снизу) длиной не менее чем на две ширины. Соединения выполнить сваркой по ГОСТ </w:t>
            </w:r>
            <w:proofErr w:type="gramStart"/>
            <w:r w:rsidRPr="00B42B8A">
              <w:rPr>
                <w:sz w:val="22"/>
                <w:szCs w:val="22"/>
              </w:rPr>
              <w:t>5264-80</w:t>
            </w:r>
            <w:proofErr w:type="gramEnd"/>
            <w:r w:rsidRPr="00B42B8A">
              <w:rPr>
                <w:sz w:val="22"/>
                <w:szCs w:val="22"/>
              </w:rPr>
              <w:t xml:space="preserve">*. Предусмотреть выводы внутреннего контура заземления для присоединения к внешнему заземляющему устройству в двух точках. Полосу окрасить в соответствии с п.3.2.2 ГОСТ Р </w:t>
            </w:r>
            <w:proofErr w:type="gramStart"/>
            <w:r w:rsidRPr="00B42B8A">
              <w:rPr>
                <w:sz w:val="22"/>
                <w:szCs w:val="22"/>
              </w:rPr>
              <w:t>50462-2009</w:t>
            </w:r>
            <w:proofErr w:type="gramEnd"/>
            <w:r w:rsidRPr="00B42B8A">
              <w:rPr>
                <w:sz w:val="22"/>
                <w:szCs w:val="22"/>
              </w:rPr>
              <w:t xml:space="preserve"> (полосами одинаковой ширины зеленого и желтого цветов с шагом от 50 до 100 мм, прилегающими друг к другу по всей длине).</w:t>
            </w:r>
          </w:p>
          <w:p w14:paraId="3B6CE1F8" w14:textId="77777777" w:rsidR="00D33D81" w:rsidRPr="00B42B8A" w:rsidRDefault="00D33D81" w:rsidP="001819C9">
            <w:pPr>
              <w:ind w:firstLine="459"/>
              <w:jc w:val="both"/>
            </w:pPr>
            <w:r w:rsidRPr="00B42B8A">
              <w:rPr>
                <w:sz w:val="22"/>
                <w:szCs w:val="22"/>
              </w:rPr>
              <w:t xml:space="preserve">В качестве главной заземляющей шины использовать РЕ-шину НКУ-0,4кВ. В соответствии с требованиями ПУЭ </w:t>
            </w:r>
            <w:r w:rsidRPr="00B42B8A">
              <w:rPr>
                <w:sz w:val="22"/>
                <w:szCs w:val="22"/>
              </w:rPr>
              <w:lastRenderedPageBreak/>
              <w:t>выполнить основную и дополнительную системы уравнивания потенциалов. Во всех помещениях должно быть выполнено присоединение открытых проводящих частей светильников общего освещения и стационарных электроприемников к нулевому защитному проводнику.</w:t>
            </w:r>
          </w:p>
          <w:p w14:paraId="5B25BC10" w14:textId="77777777" w:rsidR="00D33D81" w:rsidRPr="00B42B8A" w:rsidRDefault="00D33D81" w:rsidP="001819C9">
            <w:pPr>
              <w:ind w:firstLine="459"/>
              <w:jc w:val="both"/>
            </w:pPr>
            <w:r w:rsidRPr="00B42B8A">
              <w:rPr>
                <w:sz w:val="22"/>
                <w:szCs w:val="22"/>
              </w:rPr>
              <w:t xml:space="preserve">Систему молниезащиты блока выполнить в соответствии с требованиями СО </w:t>
            </w:r>
            <w:proofErr w:type="gramStart"/>
            <w:r w:rsidRPr="00B42B8A">
              <w:rPr>
                <w:sz w:val="22"/>
                <w:szCs w:val="22"/>
              </w:rPr>
              <w:t>153-34</w:t>
            </w:r>
            <w:proofErr w:type="gramEnd"/>
            <w:r w:rsidRPr="00B42B8A">
              <w:rPr>
                <w:sz w:val="22"/>
                <w:szCs w:val="22"/>
              </w:rPr>
              <w:t xml:space="preserve">.21.122-2003. Конструктивные элементы – несущие конструкции кровли блока принять в качестве естественных </w:t>
            </w:r>
            <w:proofErr w:type="spellStart"/>
            <w:r w:rsidRPr="00B42B8A">
              <w:rPr>
                <w:sz w:val="22"/>
                <w:szCs w:val="22"/>
              </w:rPr>
              <w:t>молниеприемников</w:t>
            </w:r>
            <w:proofErr w:type="spellEnd"/>
            <w:r w:rsidRPr="00B42B8A">
              <w:rPr>
                <w:sz w:val="22"/>
                <w:szCs w:val="22"/>
              </w:rPr>
              <w:t xml:space="preserve">, для </w:t>
            </w:r>
            <w:r>
              <w:rPr>
                <w:sz w:val="22"/>
                <w:szCs w:val="22"/>
              </w:rPr>
              <w:t>этого</w:t>
            </w:r>
            <w:r w:rsidRPr="00B42B8A">
              <w:rPr>
                <w:sz w:val="22"/>
                <w:szCs w:val="22"/>
              </w:rPr>
              <w:t xml:space="preserve"> обеспечить непрерывную долговечную электрическую связь между металлической кровлей и металлическими конструкциями блока. Толщина металла кровли и конструктивных элементов блока должна удовлетворять требованиям п. 3.2.1.2 СО </w:t>
            </w:r>
            <w:proofErr w:type="gramStart"/>
            <w:r w:rsidRPr="00B42B8A">
              <w:rPr>
                <w:sz w:val="22"/>
                <w:szCs w:val="22"/>
              </w:rPr>
              <w:t>153-34</w:t>
            </w:r>
            <w:proofErr w:type="gramEnd"/>
            <w:r w:rsidRPr="00B42B8A">
              <w:rPr>
                <w:sz w:val="22"/>
                <w:szCs w:val="22"/>
              </w:rPr>
              <w:t>.21.122-2003.</w:t>
            </w:r>
          </w:p>
          <w:p w14:paraId="51AC8AE7" w14:textId="77777777" w:rsidR="00D33D81" w:rsidRPr="00B42B8A" w:rsidRDefault="00D33D81" w:rsidP="001819C9">
            <w:pPr>
              <w:ind w:firstLine="459"/>
              <w:jc w:val="both"/>
            </w:pPr>
            <w:r w:rsidRPr="00B42B8A">
              <w:rPr>
                <w:sz w:val="22"/>
                <w:szCs w:val="22"/>
              </w:rPr>
              <w:t>В комплект здания включить заземляющее устройство и болт заземления, находящийся на основании кузова.</w:t>
            </w:r>
          </w:p>
        </w:tc>
        <w:tc>
          <w:tcPr>
            <w:tcW w:w="2010" w:type="pct"/>
          </w:tcPr>
          <w:p w14:paraId="635998A2" w14:textId="0C631234" w:rsidR="00D33D81" w:rsidRPr="00B42B8A" w:rsidRDefault="00D33D81" w:rsidP="007B4591">
            <w:pPr>
              <w:jc w:val="both"/>
            </w:pPr>
          </w:p>
        </w:tc>
      </w:tr>
      <w:tr w:rsidR="00D33D81" w:rsidRPr="00B42B8A" w14:paraId="4EA68C01" w14:textId="77777777" w:rsidTr="00D33D81">
        <w:trPr>
          <w:trHeight w:val="522"/>
          <w:jc w:val="center"/>
        </w:trPr>
        <w:tc>
          <w:tcPr>
            <w:tcW w:w="222" w:type="pct"/>
          </w:tcPr>
          <w:p w14:paraId="09504BD6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759" w:type="pct"/>
          </w:tcPr>
          <w:p w14:paraId="687A197F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 xml:space="preserve">Система отопления – электрическая </w:t>
            </w:r>
          </w:p>
          <w:p w14:paraId="2F31054A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(если не предусмотрено иное)</w:t>
            </w:r>
          </w:p>
        </w:tc>
        <w:tc>
          <w:tcPr>
            <w:tcW w:w="2010" w:type="pct"/>
          </w:tcPr>
          <w:p w14:paraId="06A4ADCB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В качестве приборов отопления принять настенные конвекторы </w:t>
            </w:r>
            <w:proofErr w:type="spellStart"/>
            <w:r w:rsidRPr="00B42B8A">
              <w:rPr>
                <w:sz w:val="22"/>
                <w:szCs w:val="22"/>
              </w:rPr>
              <w:t>Ballu</w:t>
            </w:r>
            <w:proofErr w:type="spellEnd"/>
            <w:r w:rsidRPr="00B42B8A">
              <w:rPr>
                <w:sz w:val="22"/>
                <w:szCs w:val="22"/>
              </w:rPr>
              <w:t xml:space="preserve"> 1,5-2кВт со степенью защиты IP24 (или качественный аналог).</w:t>
            </w:r>
          </w:p>
          <w:p w14:paraId="76AC0A47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Электроконвекторы должны быть оборудованы терморегуляторами (п.35 ППР в РФ). </w:t>
            </w:r>
          </w:p>
          <w:p w14:paraId="41133536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Электроконвекторы при установке на стены должны быть смонтированы с использованием слоя негорючего и теплоизолирующего материала (п.15.8 СП 31-110-2003). </w:t>
            </w:r>
          </w:p>
          <w:p w14:paraId="18ED365B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При монтаже электроконвекторов на стены расстояние между нагревательными приборами и строительными конструкциями (стенами) должно быть не менее 60 мм. (п.3.21 МУ.06.20). Размещение электроконвекторов должно соответствовать их инструкции по монтажу и эксплуатации.</w:t>
            </w:r>
          </w:p>
          <w:p w14:paraId="5F4AFD73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При монтаже электроконвекторов на стены расстояние (по вертикали) между нагревательным прибором и горючими материалами (консольный стол и </w:t>
            </w:r>
            <w:proofErr w:type="gramStart"/>
            <w:r w:rsidRPr="00B42B8A">
              <w:rPr>
                <w:sz w:val="22"/>
                <w:szCs w:val="22"/>
              </w:rPr>
              <w:t>т.д.</w:t>
            </w:r>
            <w:proofErr w:type="gramEnd"/>
            <w:r w:rsidRPr="00B42B8A">
              <w:rPr>
                <w:sz w:val="22"/>
                <w:szCs w:val="22"/>
              </w:rPr>
              <w:t>) должно быть не менее 0,3 м. (п.3.25 МУ.06.20).</w:t>
            </w:r>
          </w:p>
          <w:p w14:paraId="5AEA0E0D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Бани заводского изготовления укомплектовываются электрокаменками (п.2.3. МУ.01.20). </w:t>
            </w:r>
          </w:p>
          <w:p w14:paraId="6029EA6D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В случае размещения бани в местах с отсутствием </w:t>
            </w:r>
            <w:proofErr w:type="spellStart"/>
            <w:r w:rsidRPr="00B42B8A">
              <w:rPr>
                <w:sz w:val="22"/>
                <w:szCs w:val="22"/>
              </w:rPr>
              <w:t>электрообеспечения</w:t>
            </w:r>
            <w:proofErr w:type="spellEnd"/>
            <w:r w:rsidRPr="00B42B8A">
              <w:rPr>
                <w:sz w:val="22"/>
                <w:szCs w:val="22"/>
              </w:rPr>
              <w:t xml:space="preserve"> возможна эксплуатация бани с печным отоплением (заводской печью) после проведения согласования с Отделом пожарного надзора.</w:t>
            </w:r>
          </w:p>
          <w:p w14:paraId="43135268" w14:textId="77777777" w:rsidR="00D33D81" w:rsidRDefault="00D33D81" w:rsidP="001819C9">
            <w:pPr>
              <w:jc w:val="both"/>
              <w:rPr>
                <w:bCs/>
                <w:color w:val="000000"/>
              </w:rPr>
            </w:pPr>
            <w:r w:rsidRPr="00B42B8A">
              <w:rPr>
                <w:sz w:val="22"/>
                <w:szCs w:val="22"/>
              </w:rPr>
              <w:t xml:space="preserve">В </w:t>
            </w:r>
            <w:r w:rsidRPr="00B42B8A">
              <w:rPr>
                <w:b/>
                <w:sz w:val="22"/>
                <w:szCs w:val="22"/>
              </w:rPr>
              <w:t>Пунктах Обогрева</w:t>
            </w:r>
            <w:r w:rsidRPr="00B42B8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2B8A">
              <w:rPr>
                <w:sz w:val="22"/>
                <w:szCs w:val="22"/>
              </w:rPr>
              <w:t>эл.к</w:t>
            </w:r>
            <w:r w:rsidRPr="00B42B8A">
              <w:rPr>
                <w:bCs/>
                <w:color w:val="000000"/>
              </w:rPr>
              <w:t>онвекторы</w:t>
            </w:r>
            <w:proofErr w:type="spellEnd"/>
            <w:proofErr w:type="gramEnd"/>
            <w:r w:rsidRPr="00B42B8A">
              <w:rPr>
                <w:bCs/>
                <w:color w:val="000000"/>
              </w:rPr>
              <w:t xml:space="preserve"> должны быть </w:t>
            </w:r>
            <w:r w:rsidRPr="00B42B8A">
              <w:rPr>
                <w:bCs/>
                <w:color w:val="000000"/>
              </w:rPr>
              <w:lastRenderedPageBreak/>
              <w:t xml:space="preserve">влагозащищенными и оборудованы металлическими защитными решетками - расстояние не менее 0,3м между конвектором и защитной решёткой. </w:t>
            </w:r>
          </w:p>
          <w:p w14:paraId="574D2E74" w14:textId="77777777" w:rsidR="00D33D81" w:rsidRPr="00B42B8A" w:rsidRDefault="00D33D81" w:rsidP="001819C9">
            <w:pPr>
              <w:jc w:val="both"/>
            </w:pPr>
            <w:r>
              <w:rPr>
                <w:bCs/>
                <w:color w:val="000000"/>
              </w:rPr>
              <w:t xml:space="preserve">В жилых и офисных вагон-домах предусмотреть систему обогрева </w:t>
            </w:r>
            <w:r w:rsidRPr="00B42B8A">
              <w:rPr>
                <w:b/>
                <w:bCs/>
                <w:color w:val="000000"/>
              </w:rPr>
              <w:t>«Тёплый пол»</w:t>
            </w:r>
            <w:r>
              <w:rPr>
                <w:bCs/>
                <w:color w:val="000000"/>
              </w:rPr>
              <w:t xml:space="preserve"> (между кроватями, под рабочими местами, в среднем отсеке).</w:t>
            </w:r>
          </w:p>
        </w:tc>
        <w:tc>
          <w:tcPr>
            <w:tcW w:w="2010" w:type="pct"/>
          </w:tcPr>
          <w:p w14:paraId="46FC0DB4" w14:textId="4FBE055E" w:rsidR="00D33D81" w:rsidRPr="00B42B8A" w:rsidRDefault="00D33D81" w:rsidP="001819C9">
            <w:pPr>
              <w:pStyle w:val="Default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D33D81" w:rsidRPr="00B42B8A" w14:paraId="196F699F" w14:textId="77777777" w:rsidTr="00D33D81">
        <w:trPr>
          <w:trHeight w:val="268"/>
          <w:jc w:val="center"/>
        </w:trPr>
        <w:tc>
          <w:tcPr>
            <w:tcW w:w="222" w:type="pct"/>
          </w:tcPr>
          <w:p w14:paraId="6655E57E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759" w:type="pct"/>
          </w:tcPr>
          <w:p w14:paraId="0851F888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Первичные средства пожаротушения</w:t>
            </w:r>
          </w:p>
        </w:tc>
        <w:tc>
          <w:tcPr>
            <w:tcW w:w="2010" w:type="pct"/>
          </w:tcPr>
          <w:p w14:paraId="4BB82025" w14:textId="77777777" w:rsidR="00D33D81" w:rsidRPr="00B42B8A" w:rsidRDefault="00D33D81" w:rsidP="001819C9">
            <w:pPr>
              <w:pStyle w:val="Default"/>
              <w:ind w:firstLine="462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Здания должны быть оборудованы первичными средствами пожаротушения из расчета не менее двух переносных огнетушителей (массой огнетушащего вещества не менее 4 кг каждый) на каждое здание.</w:t>
            </w:r>
          </w:p>
          <w:p w14:paraId="71B601C2" w14:textId="77777777" w:rsidR="00D33D81" w:rsidRPr="00B42B8A" w:rsidRDefault="00D33D81" w:rsidP="001819C9">
            <w:pPr>
              <w:pStyle w:val="Default"/>
              <w:ind w:firstLine="462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Для фиксации огнетушителей от возможного падения при случайном воздействии предусмотреть их укомплектование подставками либо кронштейнами (в случае наличия закладных элементов в стенах для монтажа кронштейнов в местах размещения огнетушителей).</w:t>
            </w:r>
          </w:p>
        </w:tc>
        <w:tc>
          <w:tcPr>
            <w:tcW w:w="2010" w:type="pct"/>
          </w:tcPr>
          <w:p w14:paraId="6E6E52E7" w14:textId="47E0D4FE" w:rsidR="00D33D81" w:rsidRPr="00B42B8A" w:rsidRDefault="00D33D81" w:rsidP="001819C9">
            <w:pPr>
              <w:pStyle w:val="Default"/>
              <w:ind w:firstLine="462"/>
              <w:jc w:val="both"/>
              <w:rPr>
                <w:sz w:val="22"/>
                <w:szCs w:val="22"/>
              </w:rPr>
            </w:pPr>
          </w:p>
        </w:tc>
      </w:tr>
      <w:tr w:rsidR="00D33D81" w:rsidRPr="00B42B8A" w14:paraId="4CB41329" w14:textId="77777777" w:rsidTr="00D33D81">
        <w:trPr>
          <w:trHeight w:val="268"/>
          <w:jc w:val="center"/>
        </w:trPr>
        <w:tc>
          <w:tcPr>
            <w:tcW w:w="222" w:type="pct"/>
          </w:tcPr>
          <w:p w14:paraId="6233BC6C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759" w:type="pct"/>
          </w:tcPr>
          <w:p w14:paraId="75D055E5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Система пожаротушения</w:t>
            </w:r>
          </w:p>
        </w:tc>
        <w:tc>
          <w:tcPr>
            <w:tcW w:w="2010" w:type="pct"/>
          </w:tcPr>
          <w:p w14:paraId="547C2A27" w14:textId="77777777" w:rsidR="00D33D81" w:rsidRPr="00B42B8A" w:rsidRDefault="00D33D81" w:rsidP="001819C9">
            <w:pPr>
              <w:pStyle w:val="ab"/>
              <w:tabs>
                <w:tab w:val="left" w:pos="-1701"/>
              </w:tabs>
              <w:ind w:left="0" w:firstLine="540"/>
              <w:jc w:val="both"/>
            </w:pPr>
            <w:r w:rsidRPr="00B42B8A">
              <w:rPr>
                <w:sz w:val="22"/>
                <w:szCs w:val="22"/>
              </w:rPr>
              <w:t>Складские вагон-дома (помещения складского назначения) оборудуются автономными модульными установками порошкового пожаротушения в соответствии с ГОСТ Р 53286, а также аналогичными модулями с 100%-</w:t>
            </w:r>
            <w:proofErr w:type="spellStart"/>
            <w:r w:rsidRPr="00B42B8A">
              <w:rPr>
                <w:sz w:val="22"/>
                <w:szCs w:val="22"/>
              </w:rPr>
              <w:t>ным</w:t>
            </w:r>
            <w:proofErr w:type="spellEnd"/>
            <w:r w:rsidRPr="00B42B8A">
              <w:rPr>
                <w:sz w:val="22"/>
                <w:szCs w:val="22"/>
              </w:rPr>
              <w:t xml:space="preserve"> резервным запасом огнетушащего вещества.</w:t>
            </w:r>
          </w:p>
          <w:p w14:paraId="3A69ECAA" w14:textId="77777777" w:rsidR="00D33D81" w:rsidRPr="00B42B8A" w:rsidRDefault="00D33D81" w:rsidP="001819C9">
            <w:pPr>
              <w:pStyle w:val="ab"/>
              <w:tabs>
                <w:tab w:val="left" w:pos="-1701"/>
              </w:tabs>
              <w:ind w:left="0" w:firstLine="540"/>
              <w:jc w:val="both"/>
            </w:pPr>
            <w:r w:rsidRPr="00B42B8A">
              <w:rPr>
                <w:sz w:val="22"/>
                <w:szCs w:val="22"/>
              </w:rPr>
              <w:t>Категорию помещения определить расчетом.</w:t>
            </w:r>
          </w:p>
        </w:tc>
        <w:tc>
          <w:tcPr>
            <w:tcW w:w="2010" w:type="pct"/>
          </w:tcPr>
          <w:p w14:paraId="0CA90F13" w14:textId="1757F90E" w:rsidR="00D33D81" w:rsidRPr="00B42B8A" w:rsidRDefault="00D33D81" w:rsidP="001819C9">
            <w:pPr>
              <w:pStyle w:val="ab"/>
              <w:tabs>
                <w:tab w:val="left" w:pos="-1701"/>
              </w:tabs>
              <w:ind w:left="0" w:firstLine="540"/>
              <w:jc w:val="both"/>
            </w:pPr>
          </w:p>
        </w:tc>
      </w:tr>
      <w:tr w:rsidR="00D33D81" w:rsidRPr="00B42B8A" w14:paraId="2FDFBD08" w14:textId="77777777" w:rsidTr="00D33D81">
        <w:trPr>
          <w:trHeight w:val="268"/>
          <w:jc w:val="center"/>
        </w:trPr>
        <w:tc>
          <w:tcPr>
            <w:tcW w:w="222" w:type="pct"/>
          </w:tcPr>
          <w:p w14:paraId="334FDBC5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759" w:type="pct"/>
          </w:tcPr>
          <w:p w14:paraId="19AEE02C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Система пожарной сигнализации</w:t>
            </w:r>
          </w:p>
        </w:tc>
        <w:tc>
          <w:tcPr>
            <w:tcW w:w="2010" w:type="pct"/>
          </w:tcPr>
          <w:p w14:paraId="64DAB606" w14:textId="77777777" w:rsidR="00D33D81" w:rsidRPr="00B42B8A" w:rsidRDefault="00D33D81" w:rsidP="001819C9">
            <w:pPr>
              <w:pStyle w:val="Default"/>
              <w:ind w:firstLine="604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Вагон-дома должны быть оборудованы автоматическими системами пожарной сигнализации и системами оповещения людей о пожаре с дополнительным выводом на улицу световых и звуковых оповещателей.</w:t>
            </w:r>
          </w:p>
          <w:p w14:paraId="3585ED4E" w14:textId="77777777" w:rsidR="00D33D81" w:rsidRPr="00B42B8A" w:rsidRDefault="00D33D81" w:rsidP="001819C9">
            <w:pPr>
              <w:pStyle w:val="Default"/>
              <w:ind w:firstLine="604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Примерный список оборудования:</w:t>
            </w:r>
          </w:p>
          <w:p w14:paraId="6DED9D1A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Источник питания РИП-12 ИСП.20 (РИП-12-1/7М2-Р) 1шт</w:t>
            </w:r>
          </w:p>
          <w:p w14:paraId="4FB0F17F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АКБ </w:t>
            </w:r>
            <w:r w:rsidRPr="00B42B8A">
              <w:rPr>
                <w:sz w:val="22"/>
                <w:szCs w:val="22"/>
                <w:lang w:val="en-US"/>
              </w:rPr>
              <w:t>Delta</w:t>
            </w:r>
            <w:r w:rsidRPr="00B42B8A">
              <w:rPr>
                <w:sz w:val="22"/>
                <w:szCs w:val="22"/>
              </w:rPr>
              <w:t xml:space="preserve"> </w:t>
            </w:r>
            <w:r w:rsidRPr="00B42B8A">
              <w:rPr>
                <w:sz w:val="22"/>
                <w:szCs w:val="22"/>
                <w:lang w:val="en-US"/>
              </w:rPr>
              <w:t>DTM</w:t>
            </w:r>
            <w:r w:rsidRPr="00B42B8A">
              <w:rPr>
                <w:sz w:val="22"/>
                <w:szCs w:val="22"/>
              </w:rPr>
              <w:t xml:space="preserve"> 1207 1шт</w:t>
            </w:r>
          </w:p>
          <w:p w14:paraId="522D6323" w14:textId="77777777" w:rsidR="00D33D81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Блок Сигнал-10 1шт</w:t>
            </w:r>
          </w:p>
          <w:p w14:paraId="324112ED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Пульт С2000М</w:t>
            </w:r>
          </w:p>
          <w:p w14:paraId="057FE671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Извещатель ДИП-34ПА-03 6шт</w:t>
            </w:r>
          </w:p>
          <w:p w14:paraId="16B83673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Извещатель ИПР 513-3ПАМ 1шт</w:t>
            </w:r>
          </w:p>
          <w:p w14:paraId="340D9280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Оповещатель МАЯК-12-3М 1шт</w:t>
            </w:r>
          </w:p>
          <w:p w14:paraId="07B9FF3C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Оповещатель МАЯК-12-К 1шт</w:t>
            </w:r>
          </w:p>
          <w:p w14:paraId="05816642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Считыватель-2 исп. 00 1шт</w:t>
            </w:r>
          </w:p>
          <w:p w14:paraId="503CB410" w14:textId="77777777" w:rsidR="00D33D81" w:rsidRPr="00C05DC7" w:rsidRDefault="00D33D81" w:rsidP="001819C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C05DC7">
              <w:rPr>
                <w:sz w:val="22"/>
                <w:szCs w:val="22"/>
                <w:lang w:val="en-US"/>
              </w:rPr>
              <w:t xml:space="preserve">- </w:t>
            </w:r>
            <w:r w:rsidRPr="00B42B8A">
              <w:rPr>
                <w:sz w:val="22"/>
                <w:szCs w:val="22"/>
              </w:rPr>
              <w:t>Ключ</w:t>
            </w:r>
            <w:r w:rsidRPr="00C05DC7">
              <w:rPr>
                <w:sz w:val="22"/>
                <w:szCs w:val="22"/>
                <w:lang w:val="en-US"/>
              </w:rPr>
              <w:t xml:space="preserve"> </w:t>
            </w:r>
            <w:r w:rsidRPr="00B42B8A">
              <w:rPr>
                <w:sz w:val="22"/>
                <w:szCs w:val="22"/>
                <w:lang w:val="en-US"/>
              </w:rPr>
              <w:t>SB</w:t>
            </w:r>
            <w:r w:rsidRPr="00C05DC7">
              <w:rPr>
                <w:sz w:val="22"/>
                <w:szCs w:val="22"/>
                <w:lang w:val="en-US"/>
              </w:rPr>
              <w:t xml:space="preserve"> 1990 </w:t>
            </w:r>
            <w:r w:rsidRPr="00B42B8A">
              <w:rPr>
                <w:sz w:val="22"/>
                <w:szCs w:val="22"/>
                <w:lang w:val="en-US"/>
              </w:rPr>
              <w:t>A</w:t>
            </w:r>
            <w:r w:rsidRPr="00C05D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8A">
              <w:rPr>
                <w:sz w:val="22"/>
                <w:szCs w:val="22"/>
                <w:lang w:val="en-US"/>
              </w:rPr>
              <w:t>TouchMemory</w:t>
            </w:r>
            <w:proofErr w:type="spellEnd"/>
            <w:r w:rsidRPr="00C05DC7">
              <w:rPr>
                <w:sz w:val="22"/>
                <w:szCs w:val="22"/>
                <w:lang w:val="en-US"/>
              </w:rPr>
              <w:t xml:space="preserve"> (</w:t>
            </w:r>
            <w:r w:rsidRPr="00B42B8A">
              <w:rPr>
                <w:sz w:val="22"/>
                <w:szCs w:val="22"/>
              </w:rPr>
              <w:t>зеленый</w:t>
            </w:r>
            <w:r w:rsidRPr="00C05DC7">
              <w:rPr>
                <w:sz w:val="22"/>
                <w:szCs w:val="22"/>
                <w:lang w:val="en-US"/>
              </w:rPr>
              <w:t>) 2</w:t>
            </w:r>
            <w:proofErr w:type="spellStart"/>
            <w:r w:rsidRPr="00B42B8A">
              <w:rPr>
                <w:sz w:val="22"/>
                <w:szCs w:val="22"/>
              </w:rPr>
              <w:t>шт</w:t>
            </w:r>
            <w:proofErr w:type="spellEnd"/>
          </w:p>
          <w:p w14:paraId="43D4AB98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Кабель ВВГнг-</w:t>
            </w:r>
            <w:r w:rsidRPr="00B42B8A">
              <w:rPr>
                <w:sz w:val="22"/>
                <w:szCs w:val="22"/>
                <w:lang w:val="en-US"/>
              </w:rPr>
              <w:t>FRLS</w:t>
            </w:r>
            <w:r w:rsidRPr="00B42B8A">
              <w:rPr>
                <w:sz w:val="22"/>
                <w:szCs w:val="22"/>
              </w:rPr>
              <w:t xml:space="preserve"> 3х1,5 ≈3м</w:t>
            </w:r>
          </w:p>
          <w:p w14:paraId="50C7C1A1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Кабель </w:t>
            </w:r>
            <w:proofErr w:type="spellStart"/>
            <w:r w:rsidRPr="00B42B8A">
              <w:rPr>
                <w:sz w:val="22"/>
                <w:szCs w:val="22"/>
              </w:rPr>
              <w:t>КПСЭнг</w:t>
            </w:r>
            <w:proofErr w:type="spellEnd"/>
            <w:r w:rsidRPr="00B42B8A">
              <w:rPr>
                <w:sz w:val="22"/>
                <w:szCs w:val="22"/>
              </w:rPr>
              <w:t>(А)-FR</w:t>
            </w:r>
            <w:r w:rsidRPr="00B42B8A">
              <w:rPr>
                <w:sz w:val="22"/>
                <w:szCs w:val="22"/>
                <w:lang w:val="en-US"/>
              </w:rPr>
              <w:t>LS</w:t>
            </w:r>
            <w:r w:rsidRPr="00B42B8A">
              <w:rPr>
                <w:sz w:val="22"/>
                <w:szCs w:val="22"/>
              </w:rPr>
              <w:t xml:space="preserve"> 1x2x0,5 ≈25м</w:t>
            </w:r>
          </w:p>
          <w:p w14:paraId="1A5C2E68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 xml:space="preserve">- Кабель </w:t>
            </w:r>
            <w:proofErr w:type="spellStart"/>
            <w:r w:rsidRPr="00B42B8A">
              <w:rPr>
                <w:sz w:val="22"/>
                <w:szCs w:val="22"/>
              </w:rPr>
              <w:t>КПСЭнг</w:t>
            </w:r>
            <w:proofErr w:type="spellEnd"/>
            <w:r w:rsidRPr="00B42B8A">
              <w:rPr>
                <w:sz w:val="22"/>
                <w:szCs w:val="22"/>
              </w:rPr>
              <w:t>(А)-FR</w:t>
            </w:r>
            <w:r w:rsidRPr="00B42B8A">
              <w:rPr>
                <w:sz w:val="22"/>
                <w:szCs w:val="22"/>
                <w:lang w:val="en-US"/>
              </w:rPr>
              <w:t>LS</w:t>
            </w:r>
            <w:r w:rsidRPr="00B42B8A">
              <w:rPr>
                <w:sz w:val="22"/>
                <w:szCs w:val="22"/>
              </w:rPr>
              <w:t xml:space="preserve"> 2x2x0,5 ≈5м</w:t>
            </w:r>
          </w:p>
          <w:p w14:paraId="5D6D1B5B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  <w:r w:rsidRPr="00B42B8A">
              <w:rPr>
                <w:sz w:val="22"/>
                <w:szCs w:val="22"/>
              </w:rPr>
              <w:t>- Кабель-канал 25х16 ≈24м</w:t>
            </w:r>
          </w:p>
          <w:p w14:paraId="3DBF4827" w14:textId="77777777" w:rsidR="00D33D81" w:rsidRPr="00B42B8A" w:rsidRDefault="00D33D81" w:rsidP="001819C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E3FCEB1" w14:textId="77777777" w:rsidR="00D33D81" w:rsidRPr="00B42B8A" w:rsidRDefault="00D33D81" w:rsidP="001819C9">
            <w:pPr>
              <w:pStyle w:val="ad"/>
              <w:widowControl w:val="0"/>
              <w:tabs>
                <w:tab w:val="left" w:pos="993"/>
              </w:tabs>
              <w:spacing w:after="0"/>
              <w:ind w:right="20" w:firstLine="567"/>
              <w:rPr>
                <w:rFonts w:ascii="Times New Roman" w:hAnsi="Times New Roman"/>
                <w:color w:val="000000"/>
                <w:szCs w:val="22"/>
              </w:rPr>
            </w:pPr>
            <w:r w:rsidRPr="00B42B8A">
              <w:rPr>
                <w:rFonts w:ascii="Times New Roman" w:hAnsi="Times New Roman"/>
                <w:color w:val="000000"/>
                <w:sz w:val="22"/>
                <w:szCs w:val="22"/>
              </w:rPr>
              <w:t>Внутри зданий на видном месте предусмотреть размещение заламинированных инструкций по эксплуатации установленных систем пожарной сигнализации (автономных пожарных извещателей).</w:t>
            </w:r>
          </w:p>
        </w:tc>
        <w:tc>
          <w:tcPr>
            <w:tcW w:w="2010" w:type="pct"/>
          </w:tcPr>
          <w:p w14:paraId="20E943EE" w14:textId="24FA4D54" w:rsidR="00D33D81" w:rsidRPr="00B42B8A" w:rsidRDefault="00D33D81" w:rsidP="001819C9">
            <w:pPr>
              <w:pStyle w:val="Default"/>
              <w:ind w:firstLine="604"/>
              <w:jc w:val="both"/>
              <w:rPr>
                <w:sz w:val="22"/>
                <w:szCs w:val="22"/>
              </w:rPr>
            </w:pPr>
          </w:p>
        </w:tc>
      </w:tr>
      <w:tr w:rsidR="00D33D81" w:rsidRPr="00B42B8A" w14:paraId="0909E167" w14:textId="77777777" w:rsidTr="00D33D81">
        <w:trPr>
          <w:trHeight w:val="268"/>
          <w:jc w:val="center"/>
        </w:trPr>
        <w:tc>
          <w:tcPr>
            <w:tcW w:w="222" w:type="pct"/>
          </w:tcPr>
          <w:p w14:paraId="35639EE5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759" w:type="pct"/>
          </w:tcPr>
          <w:p w14:paraId="49D37981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Знаки пожарной безопасности</w:t>
            </w:r>
          </w:p>
        </w:tc>
        <w:tc>
          <w:tcPr>
            <w:tcW w:w="2010" w:type="pct"/>
          </w:tcPr>
          <w:p w14:paraId="50E91A30" w14:textId="77777777" w:rsidR="00D33D81" w:rsidRPr="00B42B8A" w:rsidRDefault="00D33D81" w:rsidP="001819C9">
            <w:pPr>
              <w:pStyle w:val="ad"/>
              <w:widowControl w:val="0"/>
              <w:tabs>
                <w:tab w:val="left" w:pos="993"/>
              </w:tabs>
              <w:spacing w:after="0"/>
              <w:ind w:left="37" w:right="20" w:firstLine="530"/>
              <w:jc w:val="left"/>
              <w:rPr>
                <w:rFonts w:ascii="Times New Roman" w:hAnsi="Times New Roman"/>
                <w:szCs w:val="22"/>
              </w:rPr>
            </w:pPr>
            <w:r w:rsidRPr="00B42B8A">
              <w:rPr>
                <w:rFonts w:ascii="Times New Roman" w:hAnsi="Times New Roman"/>
                <w:sz w:val="22"/>
                <w:szCs w:val="22"/>
              </w:rPr>
              <w:t>Для обозначения мест нахождения средств противопожарной защиты предусмотреть укомплектование здания знаками пожарной безопасности:</w:t>
            </w:r>
          </w:p>
          <w:p w14:paraId="199E727D" w14:textId="77777777" w:rsidR="00D33D81" w:rsidRPr="00B42B8A" w:rsidRDefault="00D33D81" w:rsidP="001819C9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after="0"/>
              <w:ind w:left="37" w:right="20" w:firstLine="530"/>
              <w:jc w:val="left"/>
              <w:rPr>
                <w:rFonts w:ascii="Times New Roman" w:hAnsi="Times New Roman"/>
                <w:szCs w:val="22"/>
              </w:rPr>
            </w:pPr>
            <w:r w:rsidRPr="00B42B8A">
              <w:rPr>
                <w:rFonts w:ascii="Times New Roman" w:hAnsi="Times New Roman"/>
                <w:sz w:val="22"/>
                <w:szCs w:val="22"/>
              </w:rPr>
              <w:t>знак F04 «Огнетушитель» – огнетушители;</w:t>
            </w:r>
          </w:p>
          <w:p w14:paraId="6E9AF116" w14:textId="77777777" w:rsidR="00D33D81" w:rsidRPr="00B42B8A" w:rsidRDefault="00D33D81" w:rsidP="001819C9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after="0"/>
              <w:ind w:left="37" w:right="20" w:firstLine="530"/>
              <w:jc w:val="left"/>
              <w:rPr>
                <w:rFonts w:ascii="Times New Roman" w:hAnsi="Times New Roman"/>
                <w:szCs w:val="22"/>
              </w:rPr>
            </w:pPr>
            <w:r w:rsidRPr="00B42B8A">
              <w:rPr>
                <w:rFonts w:ascii="Times New Roman" w:hAnsi="Times New Roman"/>
                <w:sz w:val="22"/>
                <w:szCs w:val="22"/>
              </w:rPr>
              <w:t>знак F10 «Кнопка включения установок (систем) пожарной автоматики» – места размещения ручных пожарных извещателей;</w:t>
            </w:r>
          </w:p>
          <w:p w14:paraId="491FC45D" w14:textId="77777777" w:rsidR="00D33D81" w:rsidRPr="00B42B8A" w:rsidRDefault="00D33D81" w:rsidP="001819C9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after="0"/>
              <w:ind w:left="0" w:right="20" w:firstLine="567"/>
              <w:jc w:val="left"/>
              <w:rPr>
                <w:rFonts w:ascii="Times New Roman" w:hAnsi="Times New Roman"/>
                <w:szCs w:val="22"/>
              </w:rPr>
            </w:pPr>
            <w:r w:rsidRPr="00B42B8A">
              <w:rPr>
                <w:rFonts w:ascii="Times New Roman" w:hAnsi="Times New Roman"/>
                <w:sz w:val="22"/>
                <w:szCs w:val="22"/>
              </w:rPr>
              <w:t>знак F11 «Звуковой оповещатель пожарной тревоги» – места размещения пожарных оповещателей.</w:t>
            </w:r>
          </w:p>
        </w:tc>
        <w:tc>
          <w:tcPr>
            <w:tcW w:w="2010" w:type="pct"/>
          </w:tcPr>
          <w:p w14:paraId="62BD08DD" w14:textId="31754EAE" w:rsidR="00D33D81" w:rsidRPr="00B42B8A" w:rsidRDefault="00D33D81" w:rsidP="001819C9">
            <w:pPr>
              <w:pStyle w:val="ad"/>
              <w:widowControl w:val="0"/>
              <w:tabs>
                <w:tab w:val="left" w:pos="993"/>
              </w:tabs>
              <w:spacing w:after="0"/>
              <w:ind w:left="37" w:right="20" w:firstLine="53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33D81" w:rsidRPr="00B42B8A" w14:paraId="74E58146" w14:textId="77777777" w:rsidTr="00D33D81">
        <w:trPr>
          <w:trHeight w:val="268"/>
          <w:jc w:val="center"/>
        </w:trPr>
        <w:tc>
          <w:tcPr>
            <w:tcW w:w="222" w:type="pct"/>
          </w:tcPr>
          <w:p w14:paraId="5B18DB19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759" w:type="pct"/>
          </w:tcPr>
          <w:p w14:paraId="639A2E23" w14:textId="77777777" w:rsidR="00D33D81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>Система охранной сигнализации</w:t>
            </w:r>
          </w:p>
          <w:p w14:paraId="2CE8EFAC" w14:textId="77777777" w:rsidR="00D33D81" w:rsidRPr="00B42B8A" w:rsidRDefault="00D33D81" w:rsidP="001819C9">
            <w:pPr>
              <w:tabs>
                <w:tab w:val="left" w:pos="-1701"/>
              </w:tabs>
            </w:pPr>
          </w:p>
          <w:p w14:paraId="7F3F7618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 xml:space="preserve">(при наличии требований в </w:t>
            </w:r>
            <w:proofErr w:type="spellStart"/>
            <w:proofErr w:type="gramStart"/>
            <w:r w:rsidRPr="00B42B8A">
              <w:rPr>
                <w:sz w:val="22"/>
                <w:szCs w:val="22"/>
              </w:rPr>
              <w:t>тех.описании</w:t>
            </w:r>
            <w:proofErr w:type="spellEnd"/>
            <w:proofErr w:type="gramEnd"/>
            <w:r w:rsidRPr="00B42B8A">
              <w:rPr>
                <w:sz w:val="22"/>
                <w:szCs w:val="22"/>
              </w:rPr>
              <w:t>)</w:t>
            </w:r>
          </w:p>
        </w:tc>
        <w:tc>
          <w:tcPr>
            <w:tcW w:w="2010" w:type="pct"/>
          </w:tcPr>
          <w:p w14:paraId="40A2640A" w14:textId="77777777" w:rsidR="00D33D81" w:rsidRPr="00B42B8A" w:rsidRDefault="00D33D81" w:rsidP="001819C9">
            <w:pPr>
              <w:tabs>
                <w:tab w:val="left" w:pos="-1701"/>
              </w:tabs>
              <w:ind w:firstLine="540"/>
            </w:pPr>
            <w:r w:rsidRPr="00B42B8A">
              <w:rPr>
                <w:sz w:val="22"/>
                <w:szCs w:val="22"/>
              </w:rPr>
              <w:t>Предусмотреть охранные извещатели. Точечные магнитоконтактные извещатели, инфракрасные объемные охранные извещатели включены в охранные шлейфы прибора "Сигнал-10".</w:t>
            </w:r>
          </w:p>
          <w:p w14:paraId="30E4AE13" w14:textId="77777777" w:rsidR="00D33D81" w:rsidRPr="00B42B8A" w:rsidRDefault="00D33D81" w:rsidP="001819C9">
            <w:pPr>
              <w:tabs>
                <w:tab w:val="left" w:pos="-1701"/>
              </w:tabs>
              <w:ind w:firstLine="540"/>
            </w:pPr>
            <w:r w:rsidRPr="00B42B8A">
              <w:rPr>
                <w:sz w:val="22"/>
                <w:szCs w:val="22"/>
              </w:rPr>
              <w:t xml:space="preserve">Охранные извещатели установить согласно РД </w:t>
            </w:r>
            <w:proofErr w:type="gramStart"/>
            <w:r w:rsidRPr="00B42B8A">
              <w:rPr>
                <w:sz w:val="22"/>
                <w:szCs w:val="22"/>
              </w:rPr>
              <w:t>78.145-93</w:t>
            </w:r>
            <w:proofErr w:type="gramEnd"/>
            <w:r w:rsidRPr="00B42B8A">
              <w:rPr>
                <w:sz w:val="22"/>
                <w:szCs w:val="22"/>
              </w:rPr>
              <w:t xml:space="preserve"> и паспортной документации на извещатели.</w:t>
            </w:r>
          </w:p>
          <w:p w14:paraId="4FF6CB98" w14:textId="77777777" w:rsidR="00D33D81" w:rsidRPr="00B42B8A" w:rsidRDefault="00D33D81" w:rsidP="001819C9">
            <w:pPr>
              <w:tabs>
                <w:tab w:val="left" w:pos="-1701"/>
              </w:tabs>
              <w:ind w:firstLine="540"/>
            </w:pPr>
            <w:r w:rsidRPr="00B42B8A">
              <w:rPr>
                <w:sz w:val="22"/>
                <w:szCs w:val="22"/>
              </w:rPr>
              <w:t xml:space="preserve">Постановка/снятие защищаемых помещений на охрану/с охраны </w:t>
            </w:r>
            <w:proofErr w:type="gramStart"/>
            <w:r w:rsidRPr="00B42B8A">
              <w:rPr>
                <w:sz w:val="22"/>
                <w:szCs w:val="22"/>
              </w:rPr>
              <w:t>предусматривается  с</w:t>
            </w:r>
            <w:proofErr w:type="gramEnd"/>
            <w:r w:rsidRPr="00B42B8A">
              <w:rPr>
                <w:sz w:val="22"/>
                <w:szCs w:val="22"/>
              </w:rPr>
              <w:t xml:space="preserve"> помощью прибора "Сигнал-10" после подтверждения ключа Touch  Memory считывателем блока. Постановка/снятие на охрану/с охраны всего </w:t>
            </w:r>
            <w:proofErr w:type="gramStart"/>
            <w:r w:rsidRPr="00B42B8A">
              <w:rPr>
                <w:sz w:val="22"/>
                <w:szCs w:val="22"/>
              </w:rPr>
              <w:t>здания  операторной</w:t>
            </w:r>
            <w:proofErr w:type="gramEnd"/>
            <w:r w:rsidRPr="00B42B8A">
              <w:rPr>
                <w:sz w:val="22"/>
                <w:szCs w:val="22"/>
              </w:rPr>
              <w:t xml:space="preserve"> предусматривается от считывателя Touch </w:t>
            </w:r>
            <w:proofErr w:type="spellStart"/>
            <w:r w:rsidRPr="00B42B8A">
              <w:rPr>
                <w:sz w:val="22"/>
                <w:szCs w:val="22"/>
              </w:rPr>
              <w:t>memory</w:t>
            </w:r>
            <w:proofErr w:type="spellEnd"/>
            <w:r w:rsidRPr="00B42B8A">
              <w:rPr>
                <w:sz w:val="22"/>
                <w:szCs w:val="22"/>
              </w:rPr>
              <w:t>,</w:t>
            </w:r>
          </w:p>
          <w:p w14:paraId="49ED6501" w14:textId="77777777" w:rsidR="00D33D81" w:rsidRPr="00B42B8A" w:rsidRDefault="00D33D81" w:rsidP="001819C9">
            <w:pPr>
              <w:tabs>
                <w:tab w:val="left" w:pos="-1701"/>
              </w:tabs>
            </w:pPr>
            <w:r w:rsidRPr="00B42B8A">
              <w:rPr>
                <w:sz w:val="22"/>
                <w:szCs w:val="22"/>
              </w:rPr>
              <w:t xml:space="preserve">установленного </w:t>
            </w:r>
            <w:proofErr w:type="gramStart"/>
            <w:r w:rsidRPr="00B42B8A">
              <w:rPr>
                <w:sz w:val="22"/>
                <w:szCs w:val="22"/>
              </w:rPr>
              <w:t>у  выхода</w:t>
            </w:r>
            <w:proofErr w:type="gramEnd"/>
            <w:r w:rsidRPr="00B42B8A">
              <w:rPr>
                <w:sz w:val="22"/>
                <w:szCs w:val="22"/>
              </w:rPr>
              <w:t xml:space="preserve"> из здания.</w:t>
            </w:r>
          </w:p>
          <w:p w14:paraId="3348A896" w14:textId="77777777" w:rsidR="00D33D81" w:rsidRPr="00B42B8A" w:rsidRDefault="00D33D81" w:rsidP="001819C9">
            <w:pPr>
              <w:tabs>
                <w:tab w:val="left" w:pos="-1701"/>
              </w:tabs>
              <w:ind w:firstLine="540"/>
            </w:pPr>
            <w:r w:rsidRPr="00B42B8A">
              <w:rPr>
                <w:sz w:val="22"/>
                <w:szCs w:val="22"/>
              </w:rPr>
              <w:t xml:space="preserve">Для ввода кабеля интерфейса </w:t>
            </w:r>
            <w:r w:rsidRPr="00B42B8A">
              <w:rPr>
                <w:sz w:val="22"/>
                <w:szCs w:val="22"/>
                <w:lang w:val="en-US"/>
              </w:rPr>
              <w:t>RS</w:t>
            </w:r>
            <w:r w:rsidRPr="00B42B8A">
              <w:rPr>
                <w:sz w:val="22"/>
                <w:szCs w:val="22"/>
              </w:rPr>
              <w:t xml:space="preserve">-485 систем ОПС предусмотрен кабельный ввод с разделительным </w:t>
            </w:r>
            <w:proofErr w:type="gramStart"/>
            <w:r w:rsidRPr="00B42B8A">
              <w:rPr>
                <w:sz w:val="22"/>
                <w:szCs w:val="22"/>
              </w:rPr>
              <w:t>уплотнением  типа</w:t>
            </w:r>
            <w:proofErr w:type="gramEnd"/>
            <w:r w:rsidRPr="00B42B8A">
              <w:rPr>
                <w:sz w:val="22"/>
                <w:szCs w:val="22"/>
              </w:rPr>
              <w:t xml:space="preserve"> ROXTEC.</w:t>
            </w:r>
          </w:p>
        </w:tc>
        <w:tc>
          <w:tcPr>
            <w:tcW w:w="2010" w:type="pct"/>
          </w:tcPr>
          <w:p w14:paraId="05785870" w14:textId="3A58E916" w:rsidR="00D33D81" w:rsidRPr="00B42B8A" w:rsidRDefault="00D33D81" w:rsidP="001819C9">
            <w:pPr>
              <w:tabs>
                <w:tab w:val="left" w:pos="-1701"/>
              </w:tabs>
              <w:ind w:firstLine="540"/>
            </w:pPr>
          </w:p>
        </w:tc>
      </w:tr>
      <w:tr w:rsidR="00D33D81" w:rsidRPr="00B42B8A" w14:paraId="278C199E" w14:textId="77777777" w:rsidTr="00D33D81">
        <w:trPr>
          <w:trHeight w:val="268"/>
          <w:jc w:val="center"/>
        </w:trPr>
        <w:tc>
          <w:tcPr>
            <w:tcW w:w="222" w:type="pct"/>
          </w:tcPr>
          <w:p w14:paraId="239D4A4D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759" w:type="pct"/>
          </w:tcPr>
          <w:p w14:paraId="643826CA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Система водоснабжения</w:t>
            </w:r>
          </w:p>
        </w:tc>
        <w:tc>
          <w:tcPr>
            <w:tcW w:w="2010" w:type="pct"/>
          </w:tcPr>
          <w:p w14:paraId="593503C6" w14:textId="77777777" w:rsidR="00D33D81" w:rsidRPr="00B42B8A" w:rsidRDefault="00D33D81" w:rsidP="001819C9">
            <w:pPr>
              <w:ind w:firstLine="459"/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Автономная (ёмкость пластиковая для питьевой воды) – вода привозная. Емкость должна быть оснащена заправочной линией выведенное за пределы вагон дома (для подключения спец. техники), трубопроводом опорожнения, дыхательным клапаном, а также визуальным уровнемером.  </w:t>
            </w:r>
          </w:p>
          <w:p w14:paraId="61DEAE73" w14:textId="77777777" w:rsidR="00D33D81" w:rsidRPr="00B42B8A" w:rsidRDefault="00D33D81" w:rsidP="001819C9">
            <w:pPr>
              <w:ind w:firstLine="459"/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Подогрев воды осуществляется наливным водонагревателем емкостью </w:t>
            </w:r>
            <w:proofErr w:type="gramStart"/>
            <w:r w:rsidRPr="00B42B8A">
              <w:rPr>
                <w:bCs/>
                <w:sz w:val="22"/>
                <w:szCs w:val="22"/>
              </w:rPr>
              <w:t>15-20</w:t>
            </w:r>
            <w:proofErr w:type="gramEnd"/>
            <w:r w:rsidRPr="00B42B8A">
              <w:rPr>
                <w:bCs/>
                <w:sz w:val="22"/>
                <w:szCs w:val="22"/>
              </w:rPr>
              <w:t xml:space="preserve"> литров, установленным над мойкой.</w:t>
            </w:r>
          </w:p>
          <w:p w14:paraId="36D764B8" w14:textId="77777777" w:rsidR="00D33D81" w:rsidRPr="00B42B8A" w:rsidRDefault="00D33D81" w:rsidP="001819C9">
            <w:pPr>
              <w:ind w:firstLine="459"/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В вагон-домах «банях, душевых, туалетах» подогрев воды осуществляется накопительными или проточными водонагревателями. Объем или мощность оборудование </w:t>
            </w:r>
            <w:r w:rsidRPr="00B42B8A">
              <w:rPr>
                <w:bCs/>
                <w:sz w:val="22"/>
                <w:szCs w:val="22"/>
              </w:rPr>
              <w:lastRenderedPageBreak/>
              <w:t xml:space="preserve">определяется расчетом по кол-ву </w:t>
            </w:r>
            <w:proofErr w:type="spellStart"/>
            <w:r w:rsidRPr="00B42B8A">
              <w:rPr>
                <w:bCs/>
                <w:sz w:val="22"/>
                <w:szCs w:val="22"/>
              </w:rPr>
              <w:t>водопотребителей</w:t>
            </w:r>
            <w:proofErr w:type="spellEnd"/>
            <w:r w:rsidRPr="00B42B8A">
              <w:rPr>
                <w:bCs/>
                <w:sz w:val="22"/>
                <w:szCs w:val="22"/>
              </w:rPr>
              <w:t>.</w:t>
            </w:r>
          </w:p>
          <w:p w14:paraId="003FB2C0" w14:textId="77777777" w:rsidR="00D33D81" w:rsidRPr="00B42B8A" w:rsidRDefault="00D33D81" w:rsidP="001819C9">
            <w:pPr>
              <w:ind w:firstLine="459"/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Внутренний водопровод выполнить полипропиленовой трубой.</w:t>
            </w:r>
          </w:p>
        </w:tc>
        <w:tc>
          <w:tcPr>
            <w:tcW w:w="2010" w:type="pct"/>
          </w:tcPr>
          <w:p w14:paraId="26B9234D" w14:textId="7FF2C6B5" w:rsidR="00D33D81" w:rsidRPr="00B42B8A" w:rsidRDefault="00D33D81" w:rsidP="001819C9">
            <w:pPr>
              <w:ind w:firstLine="459"/>
              <w:jc w:val="both"/>
              <w:rPr>
                <w:bCs/>
              </w:rPr>
            </w:pPr>
          </w:p>
        </w:tc>
      </w:tr>
      <w:tr w:rsidR="00D33D81" w:rsidRPr="00B42B8A" w14:paraId="29789E57" w14:textId="77777777" w:rsidTr="00D33D81">
        <w:trPr>
          <w:trHeight w:val="268"/>
          <w:jc w:val="center"/>
        </w:trPr>
        <w:tc>
          <w:tcPr>
            <w:tcW w:w="222" w:type="pct"/>
          </w:tcPr>
          <w:p w14:paraId="44BF7FB1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759" w:type="pct"/>
          </w:tcPr>
          <w:p w14:paraId="0192731C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Система канализации</w:t>
            </w:r>
          </w:p>
        </w:tc>
        <w:tc>
          <w:tcPr>
            <w:tcW w:w="2010" w:type="pct"/>
          </w:tcPr>
          <w:p w14:paraId="6A56A96C" w14:textId="77777777" w:rsidR="00D33D81" w:rsidRPr="00B42B8A" w:rsidRDefault="00D33D81" w:rsidP="00C6595B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Хозяйственно-бытовая (труба пластиковая для наружной канализации) с выпуском наружу или с подключением к централизованной сети. Выполнена в изоляции и имеет электрический обогрев саморегулируемым кабелем.</w:t>
            </w:r>
          </w:p>
          <w:p w14:paraId="19AE938B" w14:textId="77777777" w:rsidR="00D33D81" w:rsidRPr="00B42B8A" w:rsidRDefault="00D33D81" w:rsidP="00C6595B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Предусмотреть питание </w:t>
            </w:r>
            <w:proofErr w:type="spellStart"/>
            <w:proofErr w:type="gramStart"/>
            <w:r w:rsidRPr="00B42B8A">
              <w:rPr>
                <w:bCs/>
                <w:sz w:val="22"/>
                <w:szCs w:val="22"/>
              </w:rPr>
              <w:t>эл.кабеля</w:t>
            </w:r>
            <w:proofErr w:type="spellEnd"/>
            <w:proofErr w:type="gramEnd"/>
            <w:r w:rsidRPr="00B42B8A">
              <w:rPr>
                <w:bCs/>
                <w:sz w:val="22"/>
                <w:szCs w:val="22"/>
              </w:rPr>
              <w:t xml:space="preserve"> от </w:t>
            </w:r>
            <w:proofErr w:type="spellStart"/>
            <w:r w:rsidRPr="00B42B8A">
              <w:rPr>
                <w:bCs/>
                <w:sz w:val="22"/>
                <w:szCs w:val="22"/>
              </w:rPr>
              <w:t>эл.щита</w:t>
            </w:r>
            <w:proofErr w:type="spellEnd"/>
            <w:r w:rsidRPr="00B42B8A">
              <w:rPr>
                <w:bCs/>
                <w:sz w:val="22"/>
                <w:szCs w:val="22"/>
              </w:rPr>
              <w:t xml:space="preserve"> вагон-дома.</w:t>
            </w:r>
          </w:p>
        </w:tc>
        <w:tc>
          <w:tcPr>
            <w:tcW w:w="2010" w:type="pct"/>
          </w:tcPr>
          <w:p w14:paraId="595EEB60" w14:textId="1FBE062A" w:rsidR="00D33D81" w:rsidRPr="00B42B8A" w:rsidRDefault="00D33D81" w:rsidP="00C6595B">
            <w:pPr>
              <w:jc w:val="both"/>
              <w:rPr>
                <w:bCs/>
              </w:rPr>
            </w:pPr>
          </w:p>
        </w:tc>
      </w:tr>
      <w:tr w:rsidR="00D33D81" w:rsidRPr="00B42B8A" w14:paraId="2AA0F9AC" w14:textId="77777777" w:rsidTr="00D33D81">
        <w:trPr>
          <w:trHeight w:val="268"/>
          <w:jc w:val="center"/>
        </w:trPr>
        <w:tc>
          <w:tcPr>
            <w:tcW w:w="222" w:type="pct"/>
          </w:tcPr>
          <w:p w14:paraId="135F28A1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759" w:type="pct"/>
          </w:tcPr>
          <w:p w14:paraId="44A664BB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Система вентиляции</w:t>
            </w:r>
            <w:r>
              <w:rPr>
                <w:bCs/>
                <w:sz w:val="22"/>
                <w:szCs w:val="22"/>
              </w:rPr>
              <w:t xml:space="preserve"> и кондиционирования</w:t>
            </w:r>
          </w:p>
        </w:tc>
        <w:tc>
          <w:tcPr>
            <w:tcW w:w="2010" w:type="pct"/>
          </w:tcPr>
          <w:p w14:paraId="3E733546" w14:textId="77777777" w:rsidR="00D33D81" w:rsidRPr="00B42B8A" w:rsidRDefault="00D33D81" w:rsidP="00C6595B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Естественно-принудительная.</w:t>
            </w:r>
          </w:p>
          <w:p w14:paraId="64CF8203" w14:textId="77777777" w:rsidR="00D33D81" w:rsidRPr="00B42B8A" w:rsidRDefault="00D33D81" w:rsidP="00C6595B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Окна – приток воздуха. </w:t>
            </w:r>
          </w:p>
          <w:p w14:paraId="07BBA727" w14:textId="77777777" w:rsidR="00D33D81" w:rsidRPr="00B42B8A" w:rsidRDefault="00D33D81" w:rsidP="00C6595B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Вытяжная вентиляция – настенные вентиляторы с обратным клапаном.</w:t>
            </w:r>
          </w:p>
          <w:p w14:paraId="45083286" w14:textId="77777777" w:rsidR="00D33D81" w:rsidRDefault="00D33D81" w:rsidP="00C6595B">
            <w:pPr>
              <w:jc w:val="both"/>
              <w:rPr>
                <w:bCs/>
              </w:rPr>
            </w:pPr>
            <w:proofErr w:type="gramStart"/>
            <w:r w:rsidRPr="00B42B8A">
              <w:rPr>
                <w:bCs/>
                <w:sz w:val="22"/>
                <w:szCs w:val="22"/>
              </w:rPr>
              <w:t>При наличии иных технических требований к системе вентиляции здания,</w:t>
            </w:r>
            <w:proofErr w:type="gramEnd"/>
            <w:r w:rsidRPr="00B42B8A">
              <w:rPr>
                <w:bCs/>
                <w:sz w:val="22"/>
                <w:szCs w:val="22"/>
              </w:rPr>
              <w:t xml:space="preserve"> нужно следовать им.</w:t>
            </w:r>
          </w:p>
          <w:p w14:paraId="668710B9" w14:textId="77777777" w:rsidR="00D33D81" w:rsidRPr="00B42B8A" w:rsidRDefault="00D33D81" w:rsidP="00C6595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жилых и офисных вагон-домах предусмотреть </w:t>
            </w:r>
            <w:r w:rsidRPr="00EE6D44">
              <w:rPr>
                <w:b/>
                <w:bCs/>
                <w:sz w:val="22"/>
                <w:szCs w:val="22"/>
              </w:rPr>
              <w:t>кондиционеры</w:t>
            </w:r>
            <w:r>
              <w:rPr>
                <w:bCs/>
                <w:sz w:val="22"/>
                <w:szCs w:val="22"/>
              </w:rPr>
              <w:t xml:space="preserve"> (тип: оконные, мобильные, сплит-системы) согласно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тех.описанию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10" w:type="pct"/>
          </w:tcPr>
          <w:p w14:paraId="66998570" w14:textId="57FF4F33" w:rsidR="00D33D81" w:rsidRPr="00B42B8A" w:rsidRDefault="00D33D81" w:rsidP="00C6595B">
            <w:pPr>
              <w:jc w:val="both"/>
              <w:rPr>
                <w:bCs/>
              </w:rPr>
            </w:pPr>
          </w:p>
        </w:tc>
      </w:tr>
      <w:tr w:rsidR="00D33D81" w:rsidRPr="00B42B8A" w14:paraId="72FE6533" w14:textId="77777777" w:rsidTr="00D33D81">
        <w:trPr>
          <w:trHeight w:val="268"/>
          <w:jc w:val="center"/>
        </w:trPr>
        <w:tc>
          <w:tcPr>
            <w:tcW w:w="222" w:type="pct"/>
          </w:tcPr>
          <w:p w14:paraId="7C97091B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759" w:type="pct"/>
          </w:tcPr>
          <w:p w14:paraId="494557E7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Система связи</w:t>
            </w:r>
          </w:p>
        </w:tc>
        <w:tc>
          <w:tcPr>
            <w:tcW w:w="2010" w:type="pct"/>
          </w:tcPr>
          <w:p w14:paraId="044A25F1" w14:textId="77777777" w:rsidR="00D33D81" w:rsidRPr="00B42B8A" w:rsidRDefault="00D33D81" w:rsidP="001819C9">
            <w:pPr>
              <w:jc w:val="both"/>
              <w:rPr>
                <w:bCs/>
              </w:rPr>
            </w:pPr>
            <w:proofErr w:type="gramStart"/>
            <w:r w:rsidRPr="00B42B8A">
              <w:rPr>
                <w:bCs/>
                <w:sz w:val="22"/>
                <w:szCs w:val="22"/>
              </w:rPr>
              <w:t>При наличии системы связи в вагон-доме (например «Офис»),</w:t>
            </w:r>
            <w:proofErr w:type="gramEnd"/>
            <w:r w:rsidRPr="00B42B8A">
              <w:rPr>
                <w:bCs/>
                <w:sz w:val="22"/>
                <w:szCs w:val="22"/>
              </w:rPr>
              <w:t xml:space="preserve"> технические требования добавляются к тендерной документации, либо по запросу.</w:t>
            </w:r>
          </w:p>
        </w:tc>
        <w:tc>
          <w:tcPr>
            <w:tcW w:w="2010" w:type="pct"/>
          </w:tcPr>
          <w:p w14:paraId="2B9E4D0B" w14:textId="788E3E7A" w:rsidR="00D33D81" w:rsidRPr="00B42B8A" w:rsidRDefault="00D33D81" w:rsidP="001819C9">
            <w:pPr>
              <w:jc w:val="both"/>
              <w:rPr>
                <w:bCs/>
              </w:rPr>
            </w:pPr>
          </w:p>
        </w:tc>
      </w:tr>
      <w:tr w:rsidR="00D33D81" w:rsidRPr="00B42B8A" w14:paraId="23D4B2A8" w14:textId="77777777" w:rsidTr="00D33D81">
        <w:trPr>
          <w:trHeight w:val="326"/>
          <w:jc w:val="center"/>
        </w:trPr>
        <w:tc>
          <w:tcPr>
            <w:tcW w:w="2990" w:type="pct"/>
            <w:gridSpan w:val="3"/>
            <w:vAlign w:val="center"/>
          </w:tcPr>
          <w:p w14:paraId="247D5D4D" w14:textId="77777777" w:rsidR="00D33D81" w:rsidRPr="00B42B8A" w:rsidRDefault="00D33D81" w:rsidP="001819C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2B8A">
              <w:rPr>
                <w:b/>
                <w:bCs/>
                <w:sz w:val="22"/>
                <w:szCs w:val="22"/>
              </w:rPr>
              <w:t>3. Комплектность поставки</w:t>
            </w:r>
          </w:p>
        </w:tc>
        <w:tc>
          <w:tcPr>
            <w:tcW w:w="2010" w:type="pct"/>
          </w:tcPr>
          <w:p w14:paraId="78710B8A" w14:textId="77777777" w:rsidR="00D33D81" w:rsidRPr="00B42B8A" w:rsidRDefault="00D33D81" w:rsidP="001819C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3D81" w:rsidRPr="00B42B8A" w14:paraId="24626550" w14:textId="77777777" w:rsidTr="00D33D81">
        <w:tblPrEx>
          <w:jc w:val="left"/>
        </w:tblPrEx>
        <w:trPr>
          <w:trHeight w:val="301"/>
        </w:trPr>
        <w:tc>
          <w:tcPr>
            <w:tcW w:w="222" w:type="pct"/>
          </w:tcPr>
          <w:p w14:paraId="31D6A4E2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759" w:type="pct"/>
          </w:tcPr>
          <w:p w14:paraId="12804161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Объем поставки.</w:t>
            </w:r>
          </w:p>
          <w:p w14:paraId="5D58E075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Комплектация мебелью и оборудованием</w:t>
            </w:r>
          </w:p>
        </w:tc>
        <w:tc>
          <w:tcPr>
            <w:tcW w:w="2010" w:type="pct"/>
          </w:tcPr>
          <w:p w14:paraId="35A7C784" w14:textId="77777777" w:rsidR="00D33D81" w:rsidRPr="00B42B8A" w:rsidRDefault="00D33D81" w:rsidP="001819C9">
            <w:pPr>
              <w:ind w:firstLine="432"/>
              <w:jc w:val="both"/>
            </w:pPr>
            <w:r w:rsidRPr="00B42B8A">
              <w:rPr>
                <w:sz w:val="22"/>
                <w:szCs w:val="22"/>
              </w:rPr>
              <w:t xml:space="preserve">Согласно </w:t>
            </w:r>
            <w:proofErr w:type="spellStart"/>
            <w:proofErr w:type="gramStart"/>
            <w:r w:rsidRPr="00B42B8A">
              <w:rPr>
                <w:sz w:val="22"/>
                <w:szCs w:val="22"/>
              </w:rPr>
              <w:t>тех.описанию</w:t>
            </w:r>
            <w:proofErr w:type="spellEnd"/>
            <w:proofErr w:type="gramEnd"/>
            <w:r w:rsidRPr="00B42B8A">
              <w:rPr>
                <w:sz w:val="22"/>
                <w:szCs w:val="22"/>
              </w:rPr>
              <w:t>.</w:t>
            </w:r>
          </w:p>
          <w:p w14:paraId="009DD2B9" w14:textId="77777777" w:rsidR="00D33D81" w:rsidRPr="00B42B8A" w:rsidRDefault="00D33D81" w:rsidP="001819C9">
            <w:pPr>
              <w:ind w:firstLine="432"/>
              <w:jc w:val="both"/>
              <w:rPr>
                <w:bCs/>
              </w:rPr>
            </w:pPr>
            <w:r w:rsidRPr="00B42B8A">
              <w:t>Объем поставки должен обеспечивать получение Заказчиком комплектного мобильного инвентарного здания, не требующего доработки и изменений конструктивных решений Поставщика. Все необходимые крепежные элементы входят в комплект поставки.</w:t>
            </w:r>
          </w:p>
        </w:tc>
        <w:tc>
          <w:tcPr>
            <w:tcW w:w="2010" w:type="pct"/>
          </w:tcPr>
          <w:p w14:paraId="41A9A66C" w14:textId="03FFBE31" w:rsidR="00D33D81" w:rsidRPr="00B42B8A" w:rsidRDefault="00D33D81" w:rsidP="001819C9">
            <w:pPr>
              <w:ind w:firstLine="432"/>
              <w:jc w:val="both"/>
            </w:pPr>
          </w:p>
        </w:tc>
      </w:tr>
      <w:tr w:rsidR="00D33D81" w:rsidRPr="00B42B8A" w14:paraId="64E7D08E" w14:textId="77777777" w:rsidTr="00D33D81">
        <w:tblPrEx>
          <w:jc w:val="left"/>
        </w:tblPrEx>
        <w:trPr>
          <w:trHeight w:val="841"/>
        </w:trPr>
        <w:tc>
          <w:tcPr>
            <w:tcW w:w="222" w:type="pct"/>
          </w:tcPr>
          <w:p w14:paraId="6DD57877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759" w:type="pct"/>
          </w:tcPr>
          <w:p w14:paraId="317B553B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Документация</w:t>
            </w:r>
          </w:p>
        </w:tc>
        <w:tc>
          <w:tcPr>
            <w:tcW w:w="2010" w:type="pct"/>
          </w:tcPr>
          <w:p w14:paraId="638196C4" w14:textId="77777777" w:rsidR="00D33D81" w:rsidRPr="00B42B8A" w:rsidRDefault="00D33D81" w:rsidP="001819C9">
            <w:pPr>
              <w:pStyle w:val="ab"/>
              <w:numPr>
                <w:ilvl w:val="0"/>
                <w:numId w:val="12"/>
              </w:num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техническое описание (приложение к договору поставки) с перечнем всей комплектации вагон-дома;</w:t>
            </w:r>
          </w:p>
          <w:p w14:paraId="7D81D157" w14:textId="77777777" w:rsidR="00D33D81" w:rsidRPr="00B42B8A" w:rsidRDefault="00D33D81" w:rsidP="001819C9">
            <w:pPr>
              <w:pStyle w:val="ab"/>
              <w:numPr>
                <w:ilvl w:val="0"/>
                <w:numId w:val="12"/>
              </w:num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 xml:space="preserve">паспорт на здание и инструкция по эксплуатации; </w:t>
            </w:r>
          </w:p>
          <w:p w14:paraId="7848E545" w14:textId="77777777" w:rsidR="00D33D81" w:rsidRPr="00B42B8A" w:rsidRDefault="00D33D81" w:rsidP="001819C9">
            <w:pPr>
              <w:ind w:firstLine="462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3) принципиальная однолинейная схема внутреннего электроснабжения;</w:t>
            </w:r>
          </w:p>
          <w:p w14:paraId="1F909336" w14:textId="77777777" w:rsidR="00D33D81" w:rsidRPr="00B42B8A" w:rsidRDefault="00D33D81" w:rsidP="001819C9">
            <w:pPr>
              <w:ind w:firstLine="462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4) схемы заземления и молниезащиты;</w:t>
            </w:r>
          </w:p>
          <w:p w14:paraId="086C3DEF" w14:textId="77777777" w:rsidR="00D33D81" w:rsidRPr="00B42B8A" w:rsidRDefault="00D33D81" w:rsidP="001819C9">
            <w:pPr>
              <w:ind w:firstLine="462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5) схемы основного и аварийного освещения;</w:t>
            </w:r>
          </w:p>
          <w:p w14:paraId="3B90BFF5" w14:textId="77777777" w:rsidR="00D33D81" w:rsidRPr="00B42B8A" w:rsidRDefault="00D33D81" w:rsidP="001819C9">
            <w:pPr>
              <w:ind w:firstLine="462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6) теплотехнический расчет;</w:t>
            </w:r>
          </w:p>
          <w:p w14:paraId="3B20F471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color w:val="000000" w:themeColor="text1"/>
                <w:sz w:val="22"/>
                <w:szCs w:val="22"/>
              </w:rPr>
            </w:pPr>
            <w:r w:rsidRPr="00B42B8A">
              <w:rPr>
                <w:color w:val="000000" w:themeColor="text1"/>
                <w:sz w:val="22"/>
                <w:szCs w:val="22"/>
              </w:rPr>
              <w:t>7) для подтверждения класса конструктивной пожарной опасности здания С0 и степени огнестойкости здания предоставить:</w:t>
            </w:r>
          </w:p>
          <w:p w14:paraId="7A4E761A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color w:val="000000" w:themeColor="text1"/>
                <w:sz w:val="22"/>
                <w:szCs w:val="22"/>
              </w:rPr>
            </w:pPr>
            <w:r w:rsidRPr="00B42B8A">
              <w:rPr>
                <w:color w:val="000000" w:themeColor="text1"/>
                <w:sz w:val="22"/>
                <w:szCs w:val="22"/>
              </w:rPr>
              <w:t xml:space="preserve">- сертификат соответствия, полученный в системе </w:t>
            </w:r>
            <w:r w:rsidRPr="00B42B8A">
              <w:rPr>
                <w:color w:val="000000" w:themeColor="text1"/>
                <w:sz w:val="22"/>
                <w:szCs w:val="22"/>
              </w:rPr>
              <w:lastRenderedPageBreak/>
              <w:t xml:space="preserve">добровольной сертификации, на здание мобильное с указанием в нём степени огнестойкости и класса конструктивной пожарной опасности здания С0, а также протокол проведения испытаний, указанный в предоставляемом сертификате. </w:t>
            </w:r>
          </w:p>
          <w:p w14:paraId="2F15C898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42B8A">
              <w:rPr>
                <w:b/>
                <w:color w:val="000000" w:themeColor="text1"/>
                <w:sz w:val="22"/>
                <w:szCs w:val="22"/>
              </w:rPr>
              <w:t xml:space="preserve">или </w:t>
            </w:r>
          </w:p>
          <w:p w14:paraId="71BD4083" w14:textId="77777777" w:rsidR="00D33D81" w:rsidRPr="00B42B8A" w:rsidRDefault="00D33D81" w:rsidP="001819C9">
            <w:pPr>
              <w:pStyle w:val="Default"/>
              <w:ind w:firstLine="459"/>
              <w:jc w:val="both"/>
              <w:rPr>
                <w:color w:val="000000" w:themeColor="text1"/>
                <w:sz w:val="22"/>
                <w:szCs w:val="22"/>
              </w:rPr>
            </w:pPr>
            <w:r w:rsidRPr="00B42B8A">
              <w:rPr>
                <w:color w:val="000000" w:themeColor="text1"/>
                <w:sz w:val="22"/>
                <w:szCs w:val="22"/>
              </w:rPr>
              <w:t>- сертификаты соответствия, полученные в системе добровольной сертификации, на стеновые и кровельные сэндвич-панели с указанием в них класса пожарной опасности строительных конструкций К0 (ч.6 ст. 87, табл. 22 ФЗ №123-ФЗ);</w:t>
            </w:r>
          </w:p>
          <w:p w14:paraId="0460E4DE" w14:textId="77777777" w:rsidR="00D33D81" w:rsidRPr="00B42B8A" w:rsidRDefault="00D33D81" w:rsidP="001819C9">
            <w:pPr>
              <w:ind w:firstLine="459"/>
              <w:jc w:val="both"/>
              <w:rPr>
                <w:color w:val="000000" w:themeColor="text1"/>
              </w:rPr>
            </w:pPr>
            <w:r w:rsidRPr="00B42B8A">
              <w:rPr>
                <w:color w:val="000000" w:themeColor="text1"/>
                <w:sz w:val="22"/>
                <w:szCs w:val="22"/>
              </w:rPr>
              <w:t>- сертификат соответствия, полученный в системе обязательной сертификации, на утеплитель, применяемый для утепления основания здания, с указанием его группы горючести НГ;</w:t>
            </w:r>
          </w:p>
          <w:p w14:paraId="1438D51E" w14:textId="77777777" w:rsidR="00D33D81" w:rsidRPr="00B42B8A" w:rsidRDefault="00D33D81" w:rsidP="001819C9">
            <w:pPr>
              <w:ind w:firstLine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B42B8A">
              <w:rPr>
                <w:color w:val="000000" w:themeColor="text1"/>
                <w:sz w:val="22"/>
                <w:szCs w:val="22"/>
              </w:rPr>
              <w:t>) Документация на устанавливаемые системы автоматической пожарной сигнализации:</w:t>
            </w:r>
          </w:p>
          <w:p w14:paraId="6354A9C7" w14:textId="77777777" w:rsidR="00D33D81" w:rsidRPr="00B42B8A" w:rsidRDefault="00D33D81" w:rsidP="001819C9">
            <w:pPr>
              <w:ind w:firstLine="462"/>
              <w:jc w:val="both"/>
            </w:pPr>
            <w:r w:rsidRPr="00B42B8A">
              <w:rPr>
                <w:sz w:val="22"/>
                <w:szCs w:val="22"/>
              </w:rPr>
              <w:t>- копия лицензии МЧС России на осуществление деятельности по монтажу, техническому обслуживанию и ремонту средств обеспечения пожарной безопасности зданий и сооружений с указанием необходимых видов работ, выданная организации, осуществившей монтаж систем АПС, СОУЭ, АУПТ (при наличии) в здании.</w:t>
            </w:r>
          </w:p>
        </w:tc>
        <w:tc>
          <w:tcPr>
            <w:tcW w:w="2010" w:type="pct"/>
          </w:tcPr>
          <w:p w14:paraId="420214E1" w14:textId="053018A0" w:rsidR="00D33D81" w:rsidRPr="00D33D81" w:rsidRDefault="00D33D81" w:rsidP="00D33D81">
            <w:pPr>
              <w:rPr>
                <w:bCs/>
              </w:rPr>
            </w:pPr>
          </w:p>
        </w:tc>
      </w:tr>
      <w:tr w:rsidR="00D33D81" w:rsidRPr="00B42B8A" w14:paraId="4C30D20C" w14:textId="77777777" w:rsidTr="00D33D81">
        <w:tblPrEx>
          <w:jc w:val="left"/>
        </w:tblPrEx>
        <w:trPr>
          <w:trHeight w:val="636"/>
        </w:trPr>
        <w:tc>
          <w:tcPr>
            <w:tcW w:w="222" w:type="pct"/>
          </w:tcPr>
          <w:p w14:paraId="2C38C91B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759" w:type="pct"/>
          </w:tcPr>
          <w:p w14:paraId="1987CB68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Нормативный срок эксплуатации</w:t>
            </w:r>
          </w:p>
        </w:tc>
        <w:tc>
          <w:tcPr>
            <w:tcW w:w="2010" w:type="pct"/>
          </w:tcPr>
          <w:p w14:paraId="099309E9" w14:textId="77777777" w:rsidR="00D33D81" w:rsidRPr="00B42B8A" w:rsidRDefault="00D33D81" w:rsidP="001819C9">
            <w:pPr>
              <w:ind w:firstLine="432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Не менее 15 лет, в соответствие с действующими нормами и европейским стандартом качества.</w:t>
            </w:r>
          </w:p>
        </w:tc>
        <w:tc>
          <w:tcPr>
            <w:tcW w:w="2010" w:type="pct"/>
          </w:tcPr>
          <w:p w14:paraId="04C31CB4" w14:textId="212D55CB" w:rsidR="00D33D81" w:rsidRPr="00B42B8A" w:rsidRDefault="00D33D81" w:rsidP="00E56CBD">
            <w:pPr>
              <w:rPr>
                <w:bCs/>
              </w:rPr>
            </w:pPr>
          </w:p>
        </w:tc>
      </w:tr>
      <w:tr w:rsidR="00D33D81" w:rsidRPr="00B42B8A" w14:paraId="7768657B" w14:textId="77777777" w:rsidTr="00D33D81">
        <w:tblPrEx>
          <w:jc w:val="left"/>
        </w:tblPrEx>
        <w:trPr>
          <w:trHeight w:val="413"/>
        </w:trPr>
        <w:tc>
          <w:tcPr>
            <w:tcW w:w="2990" w:type="pct"/>
            <w:gridSpan w:val="3"/>
            <w:vAlign w:val="center"/>
          </w:tcPr>
          <w:p w14:paraId="07F6FA18" w14:textId="77777777" w:rsidR="00D33D81" w:rsidRPr="00B42B8A" w:rsidRDefault="00D33D81" w:rsidP="001819C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2B8A">
              <w:rPr>
                <w:b/>
                <w:bCs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2010" w:type="pct"/>
          </w:tcPr>
          <w:p w14:paraId="28E51521" w14:textId="77777777" w:rsidR="00D33D81" w:rsidRPr="00B42B8A" w:rsidRDefault="00D33D81" w:rsidP="001819C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3D81" w:rsidRPr="00B42B8A" w14:paraId="0CF0AA18" w14:textId="77777777" w:rsidTr="00D33D81">
        <w:tblPrEx>
          <w:jc w:val="left"/>
        </w:tblPrEx>
        <w:trPr>
          <w:trHeight w:val="335"/>
        </w:trPr>
        <w:tc>
          <w:tcPr>
            <w:tcW w:w="222" w:type="pct"/>
          </w:tcPr>
          <w:p w14:paraId="7B0A1F5C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759" w:type="pct"/>
          </w:tcPr>
          <w:p w14:paraId="4E61FA0B" w14:textId="77777777" w:rsidR="00D33D81" w:rsidRPr="00B42B8A" w:rsidRDefault="00D33D81" w:rsidP="001819C9">
            <w:pPr>
              <w:rPr>
                <w:bCs/>
              </w:rPr>
            </w:pPr>
            <w:r w:rsidRPr="00B42B8A">
              <w:rPr>
                <w:sz w:val="22"/>
                <w:szCs w:val="22"/>
              </w:rPr>
              <w:t>Техническая документация в рамках тендера</w:t>
            </w:r>
          </w:p>
        </w:tc>
        <w:tc>
          <w:tcPr>
            <w:tcW w:w="2010" w:type="pct"/>
          </w:tcPr>
          <w:p w14:paraId="1FC247F2" w14:textId="77777777" w:rsidR="00D33D81" w:rsidRPr="00B42B8A" w:rsidRDefault="00D33D81" w:rsidP="00E878D1">
            <w:pPr>
              <w:pStyle w:val="ab"/>
              <w:numPr>
                <w:ilvl w:val="0"/>
                <w:numId w:val="13"/>
              </w:numPr>
              <w:ind w:left="320" w:hanging="320"/>
              <w:rPr>
                <w:bCs/>
              </w:rPr>
            </w:pPr>
            <w:r w:rsidRPr="00B42B8A">
              <w:t xml:space="preserve">Техническое описание по образцу данных </w:t>
            </w:r>
            <w:proofErr w:type="spellStart"/>
            <w:proofErr w:type="gramStart"/>
            <w:r w:rsidRPr="00B42B8A">
              <w:t>тех.требований</w:t>
            </w:r>
            <w:proofErr w:type="spellEnd"/>
            <w:proofErr w:type="gramEnd"/>
            <w:r w:rsidRPr="00B42B8A">
              <w:t>.</w:t>
            </w:r>
          </w:p>
          <w:p w14:paraId="7B4EE17B" w14:textId="77777777" w:rsidR="00D33D81" w:rsidRPr="00B42B8A" w:rsidRDefault="00D33D81" w:rsidP="00E878D1">
            <w:pPr>
              <w:pStyle w:val="ab"/>
              <w:numPr>
                <w:ilvl w:val="0"/>
                <w:numId w:val="13"/>
              </w:numPr>
              <w:ind w:left="320" w:hanging="320"/>
              <w:rPr>
                <w:bCs/>
              </w:rPr>
            </w:pPr>
            <w:r w:rsidRPr="00B42B8A">
              <w:t>Полный перечень комплектации вагон-дома (по образцу).</w:t>
            </w:r>
          </w:p>
        </w:tc>
        <w:tc>
          <w:tcPr>
            <w:tcW w:w="2010" w:type="pct"/>
          </w:tcPr>
          <w:p w14:paraId="1C2D3255" w14:textId="634111E7" w:rsidR="00D33D81" w:rsidRPr="00B42B8A" w:rsidRDefault="00D33D81" w:rsidP="00D33D81"/>
        </w:tc>
      </w:tr>
      <w:tr w:rsidR="00D33D81" w:rsidRPr="00597657" w14:paraId="6C500E64" w14:textId="77777777" w:rsidTr="00D33D81">
        <w:tblPrEx>
          <w:jc w:val="left"/>
        </w:tblPrEx>
        <w:trPr>
          <w:trHeight w:val="318"/>
        </w:trPr>
        <w:tc>
          <w:tcPr>
            <w:tcW w:w="222" w:type="pct"/>
          </w:tcPr>
          <w:p w14:paraId="07BA0B93" w14:textId="77777777" w:rsidR="00D33D81" w:rsidRPr="00B42B8A" w:rsidRDefault="00D33D81" w:rsidP="001819C9">
            <w:pPr>
              <w:jc w:val="both"/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759" w:type="pct"/>
          </w:tcPr>
          <w:p w14:paraId="075ACA5E" w14:textId="77777777" w:rsidR="00D33D81" w:rsidRPr="00B42B8A" w:rsidRDefault="00D33D81" w:rsidP="001819C9">
            <w:r w:rsidRPr="00B42B8A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2010" w:type="pct"/>
          </w:tcPr>
          <w:p w14:paraId="411221F5" w14:textId="77777777" w:rsidR="00D33D81" w:rsidRPr="007A4C87" w:rsidRDefault="00D33D81" w:rsidP="00E878D1">
            <w:pPr>
              <w:rPr>
                <w:bCs/>
              </w:rPr>
            </w:pPr>
            <w:r w:rsidRPr="00B42B8A">
              <w:rPr>
                <w:bCs/>
                <w:sz w:val="22"/>
                <w:szCs w:val="22"/>
              </w:rPr>
              <w:t>Минимум 12 месяцев с момента поставки продукции на склад заказчика.</w:t>
            </w:r>
            <w:r w:rsidRPr="007A4C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0" w:type="pct"/>
          </w:tcPr>
          <w:p w14:paraId="6FAD9B7A" w14:textId="6762F750" w:rsidR="00BD7E53" w:rsidRPr="007B4591" w:rsidRDefault="00BD7E53" w:rsidP="00BD7E5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CFCE0FC" w14:textId="5258BDDB" w:rsidR="00D33D81" w:rsidRPr="007B4591" w:rsidRDefault="00D33D81" w:rsidP="007B4591">
            <w:pPr>
              <w:jc w:val="both"/>
              <w:rPr>
                <w:b/>
                <w:bCs/>
              </w:rPr>
            </w:pPr>
          </w:p>
        </w:tc>
      </w:tr>
    </w:tbl>
    <w:p w14:paraId="56451347" w14:textId="77777777" w:rsidR="00063E53" w:rsidRDefault="00063E53" w:rsidP="001819C9">
      <w:pPr>
        <w:jc w:val="both"/>
        <w:rPr>
          <w:b/>
          <w:bCs/>
        </w:rPr>
      </w:pPr>
    </w:p>
    <w:p w14:paraId="33017BDC" w14:textId="0EFC1D2E" w:rsidR="007B4591" w:rsidRDefault="007B4591" w:rsidP="007B4591">
      <w:pPr>
        <w:jc w:val="both"/>
        <w:rPr>
          <w:b/>
          <w:bCs/>
        </w:rPr>
      </w:pPr>
    </w:p>
    <w:p w14:paraId="78F82BC0" w14:textId="63B34DDF" w:rsidR="001C7373" w:rsidRDefault="001C7373" w:rsidP="007B4591">
      <w:pPr>
        <w:jc w:val="both"/>
        <w:rPr>
          <w:b/>
          <w:bCs/>
        </w:rPr>
      </w:pPr>
    </w:p>
    <w:p w14:paraId="70BF5E38" w14:textId="788E6DFF" w:rsidR="001C7373" w:rsidRDefault="001C7373" w:rsidP="007B4591">
      <w:pPr>
        <w:jc w:val="both"/>
        <w:rPr>
          <w:b/>
          <w:bCs/>
        </w:rPr>
      </w:pPr>
    </w:p>
    <w:p w14:paraId="0B1EBFF5" w14:textId="5B0BC728" w:rsidR="001C7373" w:rsidRPr="00597657" w:rsidRDefault="001C7373" w:rsidP="007B4591">
      <w:pPr>
        <w:jc w:val="both"/>
        <w:rPr>
          <w:b/>
          <w:bCs/>
        </w:rPr>
      </w:pPr>
      <w:r>
        <w:rPr>
          <w:b/>
          <w:bCs/>
        </w:rPr>
        <w:t>Подпись: ______________________</w:t>
      </w:r>
    </w:p>
    <w:sectPr w:rsidR="001C7373" w:rsidRPr="00597657" w:rsidSect="00D33D81">
      <w:footerReference w:type="even" r:id="rId11"/>
      <w:footerReference w:type="default" r:id="rId12"/>
      <w:pgSz w:w="16838" w:h="11906" w:orient="landscape" w:code="9"/>
      <w:pgMar w:top="707" w:right="851" w:bottom="851" w:left="709" w:header="14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89AE" w14:textId="77777777" w:rsidR="00107F64" w:rsidRDefault="00107F64">
      <w:r>
        <w:separator/>
      </w:r>
    </w:p>
  </w:endnote>
  <w:endnote w:type="continuationSeparator" w:id="0">
    <w:p w14:paraId="322BB4CE" w14:textId="77777777" w:rsidR="00107F64" w:rsidRDefault="0010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ABA" w14:textId="77777777" w:rsidR="00E56CBD" w:rsidRDefault="00E56CBD" w:rsidP="00A059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203975" w14:textId="77777777" w:rsidR="00E56CBD" w:rsidRDefault="00E56C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F628" w14:textId="77777777" w:rsidR="00E56CBD" w:rsidRPr="003568B9" w:rsidRDefault="00E56CBD" w:rsidP="00A0592F">
    <w:pPr>
      <w:pStyle w:val="a5"/>
      <w:framePr w:wrap="around" w:vAnchor="text" w:hAnchor="margin" w:xAlign="center" w:y="1"/>
      <w:rPr>
        <w:rStyle w:val="a7"/>
        <w:sz w:val="18"/>
        <w:szCs w:val="18"/>
      </w:rPr>
    </w:pPr>
    <w:r w:rsidRPr="003568B9">
      <w:rPr>
        <w:rStyle w:val="a7"/>
        <w:sz w:val="18"/>
        <w:szCs w:val="18"/>
      </w:rPr>
      <w:t xml:space="preserve">Страница </w:t>
    </w:r>
    <w:r w:rsidRPr="003568B9">
      <w:rPr>
        <w:rStyle w:val="a7"/>
        <w:sz w:val="18"/>
        <w:szCs w:val="18"/>
      </w:rPr>
      <w:fldChar w:fldCharType="begin"/>
    </w:r>
    <w:r w:rsidRPr="003568B9">
      <w:rPr>
        <w:rStyle w:val="a7"/>
        <w:sz w:val="18"/>
        <w:szCs w:val="18"/>
      </w:rPr>
      <w:instrText xml:space="preserve">PAGE  </w:instrText>
    </w:r>
    <w:r w:rsidRPr="003568B9">
      <w:rPr>
        <w:rStyle w:val="a7"/>
        <w:sz w:val="18"/>
        <w:szCs w:val="18"/>
      </w:rPr>
      <w:fldChar w:fldCharType="separate"/>
    </w:r>
    <w:r w:rsidR="007B4591">
      <w:rPr>
        <w:rStyle w:val="a7"/>
        <w:noProof/>
        <w:sz w:val="18"/>
        <w:szCs w:val="18"/>
      </w:rPr>
      <w:t>1</w:t>
    </w:r>
    <w:r w:rsidRPr="003568B9">
      <w:rPr>
        <w:rStyle w:val="a7"/>
        <w:sz w:val="18"/>
        <w:szCs w:val="18"/>
      </w:rPr>
      <w:fldChar w:fldCharType="end"/>
    </w:r>
  </w:p>
  <w:p w14:paraId="43034761" w14:textId="77777777" w:rsidR="00E56CBD" w:rsidRDefault="00E5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0A58" w14:textId="77777777" w:rsidR="00107F64" w:rsidRDefault="00107F64">
      <w:r>
        <w:separator/>
      </w:r>
    </w:p>
  </w:footnote>
  <w:footnote w:type="continuationSeparator" w:id="0">
    <w:p w14:paraId="781BEDC7" w14:textId="77777777" w:rsidR="00107F64" w:rsidRDefault="0010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949"/>
    <w:multiLevelType w:val="hybridMultilevel"/>
    <w:tmpl w:val="F22E5E0E"/>
    <w:lvl w:ilvl="0" w:tplc="71FC4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E6209"/>
    <w:multiLevelType w:val="multilevel"/>
    <w:tmpl w:val="9B5469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05696"/>
    <w:multiLevelType w:val="hybridMultilevel"/>
    <w:tmpl w:val="ACCA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8C63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2A4BA4"/>
    <w:multiLevelType w:val="hybridMultilevel"/>
    <w:tmpl w:val="ACCA37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3A8C63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BA40BE"/>
    <w:multiLevelType w:val="hybridMultilevel"/>
    <w:tmpl w:val="ACCA37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A8C63DC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BBD09DB"/>
    <w:multiLevelType w:val="multilevel"/>
    <w:tmpl w:val="74A67EE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6" w15:restartNumberingAfterBreak="0">
    <w:nsid w:val="3D0F253E"/>
    <w:multiLevelType w:val="hybridMultilevel"/>
    <w:tmpl w:val="5F1C3B92"/>
    <w:lvl w:ilvl="0" w:tplc="A6CED2E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449C5D05"/>
    <w:multiLevelType w:val="hybridMultilevel"/>
    <w:tmpl w:val="C6C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292D"/>
    <w:multiLevelType w:val="hybridMultilevel"/>
    <w:tmpl w:val="ACCA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8C63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C39DB"/>
    <w:multiLevelType w:val="hybridMultilevel"/>
    <w:tmpl w:val="9B6E6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625B2"/>
    <w:multiLevelType w:val="hybridMultilevel"/>
    <w:tmpl w:val="88B277B0"/>
    <w:lvl w:ilvl="0" w:tplc="767CEE3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 w15:restartNumberingAfterBreak="0">
    <w:nsid w:val="57AE650C"/>
    <w:multiLevelType w:val="multilevel"/>
    <w:tmpl w:val="B98A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F929DA"/>
    <w:multiLevelType w:val="hybridMultilevel"/>
    <w:tmpl w:val="4EE65ED0"/>
    <w:lvl w:ilvl="0" w:tplc="D688DF0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7CB34AF"/>
    <w:multiLevelType w:val="hybridMultilevel"/>
    <w:tmpl w:val="56A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0E7D"/>
    <w:multiLevelType w:val="hybridMultilevel"/>
    <w:tmpl w:val="C9927A2E"/>
    <w:lvl w:ilvl="0" w:tplc="5EE29B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18391809">
    <w:abstractNumId w:val="2"/>
  </w:num>
  <w:num w:numId="2" w16cid:durableId="1377463406">
    <w:abstractNumId w:val="3"/>
  </w:num>
  <w:num w:numId="3" w16cid:durableId="1919440151">
    <w:abstractNumId w:val="11"/>
  </w:num>
  <w:num w:numId="4" w16cid:durableId="1333991379">
    <w:abstractNumId w:val="4"/>
  </w:num>
  <w:num w:numId="5" w16cid:durableId="1399212404">
    <w:abstractNumId w:val="5"/>
  </w:num>
  <w:num w:numId="6" w16cid:durableId="1795831380">
    <w:abstractNumId w:val="8"/>
  </w:num>
  <w:num w:numId="7" w16cid:durableId="595483315">
    <w:abstractNumId w:val="1"/>
  </w:num>
  <w:num w:numId="8" w16cid:durableId="1003170283">
    <w:abstractNumId w:val="14"/>
  </w:num>
  <w:num w:numId="9" w16cid:durableId="359622469">
    <w:abstractNumId w:val="7"/>
  </w:num>
  <w:num w:numId="10" w16cid:durableId="1532450759">
    <w:abstractNumId w:val="0"/>
  </w:num>
  <w:num w:numId="11" w16cid:durableId="438064222">
    <w:abstractNumId w:val="10"/>
  </w:num>
  <w:num w:numId="12" w16cid:durableId="386733114">
    <w:abstractNumId w:val="6"/>
  </w:num>
  <w:num w:numId="13" w16cid:durableId="2047097594">
    <w:abstractNumId w:val="12"/>
  </w:num>
  <w:num w:numId="14" w16cid:durableId="1542356682">
    <w:abstractNumId w:val="13"/>
  </w:num>
  <w:num w:numId="15" w16cid:durableId="1674841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29"/>
    <w:rsid w:val="00010309"/>
    <w:rsid w:val="00014B2A"/>
    <w:rsid w:val="000153C3"/>
    <w:rsid w:val="0001608F"/>
    <w:rsid w:val="000217F4"/>
    <w:rsid w:val="000218CA"/>
    <w:rsid w:val="000258CD"/>
    <w:rsid w:val="000266C1"/>
    <w:rsid w:val="0003074D"/>
    <w:rsid w:val="0003099F"/>
    <w:rsid w:val="00035C7E"/>
    <w:rsid w:val="00040DCE"/>
    <w:rsid w:val="00041956"/>
    <w:rsid w:val="00047BF1"/>
    <w:rsid w:val="00050BAB"/>
    <w:rsid w:val="0005291F"/>
    <w:rsid w:val="0005341A"/>
    <w:rsid w:val="000558D6"/>
    <w:rsid w:val="00060C50"/>
    <w:rsid w:val="00061C8A"/>
    <w:rsid w:val="00063111"/>
    <w:rsid w:val="00063E53"/>
    <w:rsid w:val="00064EB3"/>
    <w:rsid w:val="000655F2"/>
    <w:rsid w:val="00065F2E"/>
    <w:rsid w:val="00066EFB"/>
    <w:rsid w:val="00070F0B"/>
    <w:rsid w:val="00074E9B"/>
    <w:rsid w:val="00076EDB"/>
    <w:rsid w:val="00084793"/>
    <w:rsid w:val="000854E4"/>
    <w:rsid w:val="00085F5B"/>
    <w:rsid w:val="00086265"/>
    <w:rsid w:val="00087BC5"/>
    <w:rsid w:val="00094360"/>
    <w:rsid w:val="0009575E"/>
    <w:rsid w:val="00095AE2"/>
    <w:rsid w:val="000A032B"/>
    <w:rsid w:val="000A1956"/>
    <w:rsid w:val="000A38D3"/>
    <w:rsid w:val="000B0332"/>
    <w:rsid w:val="000B19CE"/>
    <w:rsid w:val="000B5812"/>
    <w:rsid w:val="000B7BFF"/>
    <w:rsid w:val="000C502E"/>
    <w:rsid w:val="000C5E54"/>
    <w:rsid w:val="000C6BFD"/>
    <w:rsid w:val="000D17EA"/>
    <w:rsid w:val="000D2C64"/>
    <w:rsid w:val="000D2ECB"/>
    <w:rsid w:val="000D356E"/>
    <w:rsid w:val="000D5B67"/>
    <w:rsid w:val="000D79E4"/>
    <w:rsid w:val="000E07C4"/>
    <w:rsid w:val="000E1CF2"/>
    <w:rsid w:val="000E2A08"/>
    <w:rsid w:val="000F2577"/>
    <w:rsid w:val="000F27EA"/>
    <w:rsid w:val="000F4C80"/>
    <w:rsid w:val="00101900"/>
    <w:rsid w:val="00107F64"/>
    <w:rsid w:val="001115D7"/>
    <w:rsid w:val="00115210"/>
    <w:rsid w:val="001167E5"/>
    <w:rsid w:val="001206C9"/>
    <w:rsid w:val="0012339B"/>
    <w:rsid w:val="00125D68"/>
    <w:rsid w:val="00127EE5"/>
    <w:rsid w:val="00130368"/>
    <w:rsid w:val="001332BD"/>
    <w:rsid w:val="00137150"/>
    <w:rsid w:val="00140F2C"/>
    <w:rsid w:val="00143401"/>
    <w:rsid w:val="001438C5"/>
    <w:rsid w:val="00143AA4"/>
    <w:rsid w:val="00144C08"/>
    <w:rsid w:val="00151CCB"/>
    <w:rsid w:val="0015606E"/>
    <w:rsid w:val="00157739"/>
    <w:rsid w:val="001627F7"/>
    <w:rsid w:val="00162917"/>
    <w:rsid w:val="00163218"/>
    <w:rsid w:val="001672E8"/>
    <w:rsid w:val="001748BD"/>
    <w:rsid w:val="00180463"/>
    <w:rsid w:val="00181548"/>
    <w:rsid w:val="0018193B"/>
    <w:rsid w:val="001819C9"/>
    <w:rsid w:val="00181EF5"/>
    <w:rsid w:val="001828B7"/>
    <w:rsid w:val="00183769"/>
    <w:rsid w:val="0018416B"/>
    <w:rsid w:val="00184636"/>
    <w:rsid w:val="00185D41"/>
    <w:rsid w:val="00186469"/>
    <w:rsid w:val="00195441"/>
    <w:rsid w:val="00195C7D"/>
    <w:rsid w:val="00195D22"/>
    <w:rsid w:val="00195FE7"/>
    <w:rsid w:val="00196E91"/>
    <w:rsid w:val="001971C8"/>
    <w:rsid w:val="001A0BF5"/>
    <w:rsid w:val="001A3A41"/>
    <w:rsid w:val="001A434C"/>
    <w:rsid w:val="001B2AA8"/>
    <w:rsid w:val="001B3092"/>
    <w:rsid w:val="001C228C"/>
    <w:rsid w:val="001C634C"/>
    <w:rsid w:val="001C7373"/>
    <w:rsid w:val="001C77F5"/>
    <w:rsid w:val="001D2137"/>
    <w:rsid w:val="001D2F9F"/>
    <w:rsid w:val="001E3D79"/>
    <w:rsid w:val="001E4629"/>
    <w:rsid w:val="001F1F36"/>
    <w:rsid w:val="001F28E2"/>
    <w:rsid w:val="001F4526"/>
    <w:rsid w:val="001F50C3"/>
    <w:rsid w:val="00200D5F"/>
    <w:rsid w:val="00201230"/>
    <w:rsid w:val="00205362"/>
    <w:rsid w:val="00205BB3"/>
    <w:rsid w:val="00213500"/>
    <w:rsid w:val="002159BB"/>
    <w:rsid w:val="002166D6"/>
    <w:rsid w:val="00217BB9"/>
    <w:rsid w:val="00220FD1"/>
    <w:rsid w:val="002242B4"/>
    <w:rsid w:val="00224491"/>
    <w:rsid w:val="00227F7E"/>
    <w:rsid w:val="00231303"/>
    <w:rsid w:val="002317B2"/>
    <w:rsid w:val="00231A8E"/>
    <w:rsid w:val="00232707"/>
    <w:rsid w:val="00234D0B"/>
    <w:rsid w:val="00234E0B"/>
    <w:rsid w:val="002519DC"/>
    <w:rsid w:val="00252012"/>
    <w:rsid w:val="00252E42"/>
    <w:rsid w:val="00252E6C"/>
    <w:rsid w:val="00254C5F"/>
    <w:rsid w:val="00256CF9"/>
    <w:rsid w:val="00265F79"/>
    <w:rsid w:val="002663B9"/>
    <w:rsid w:val="002665A1"/>
    <w:rsid w:val="00270415"/>
    <w:rsid w:val="00270F1B"/>
    <w:rsid w:val="00273B34"/>
    <w:rsid w:val="0027651D"/>
    <w:rsid w:val="00294336"/>
    <w:rsid w:val="00296644"/>
    <w:rsid w:val="002A180E"/>
    <w:rsid w:val="002A2457"/>
    <w:rsid w:val="002A2768"/>
    <w:rsid w:val="002A60A5"/>
    <w:rsid w:val="002A69C0"/>
    <w:rsid w:val="002A70C5"/>
    <w:rsid w:val="002B77D3"/>
    <w:rsid w:val="002C5508"/>
    <w:rsid w:val="002C6412"/>
    <w:rsid w:val="002C69E0"/>
    <w:rsid w:val="002D0FAE"/>
    <w:rsid w:val="002D71DC"/>
    <w:rsid w:val="002D71E4"/>
    <w:rsid w:val="002D79F9"/>
    <w:rsid w:val="002E0D11"/>
    <w:rsid w:val="002E0F5D"/>
    <w:rsid w:val="002E2025"/>
    <w:rsid w:val="002E2129"/>
    <w:rsid w:val="002E2F80"/>
    <w:rsid w:val="002E3040"/>
    <w:rsid w:val="002E4297"/>
    <w:rsid w:val="002E4AB1"/>
    <w:rsid w:val="002E502B"/>
    <w:rsid w:val="002E5BF7"/>
    <w:rsid w:val="002E5D24"/>
    <w:rsid w:val="002E69FC"/>
    <w:rsid w:val="002F0518"/>
    <w:rsid w:val="002F0A4F"/>
    <w:rsid w:val="002F303B"/>
    <w:rsid w:val="002F3E4D"/>
    <w:rsid w:val="002F4E5F"/>
    <w:rsid w:val="002F5275"/>
    <w:rsid w:val="002F59C4"/>
    <w:rsid w:val="0030347D"/>
    <w:rsid w:val="00303E6D"/>
    <w:rsid w:val="00306EED"/>
    <w:rsid w:val="00311461"/>
    <w:rsid w:val="003157F7"/>
    <w:rsid w:val="0032457D"/>
    <w:rsid w:val="003245E5"/>
    <w:rsid w:val="0032485C"/>
    <w:rsid w:val="0032562D"/>
    <w:rsid w:val="00330DCE"/>
    <w:rsid w:val="00331E2F"/>
    <w:rsid w:val="0033238C"/>
    <w:rsid w:val="00335773"/>
    <w:rsid w:val="003411DD"/>
    <w:rsid w:val="003427B0"/>
    <w:rsid w:val="00342B6C"/>
    <w:rsid w:val="00350781"/>
    <w:rsid w:val="00351AAD"/>
    <w:rsid w:val="0035387E"/>
    <w:rsid w:val="00353D4C"/>
    <w:rsid w:val="003550F0"/>
    <w:rsid w:val="003568B9"/>
    <w:rsid w:val="00356B2E"/>
    <w:rsid w:val="00357349"/>
    <w:rsid w:val="003574BC"/>
    <w:rsid w:val="003605D2"/>
    <w:rsid w:val="00361672"/>
    <w:rsid w:val="00361A9A"/>
    <w:rsid w:val="00364447"/>
    <w:rsid w:val="00364EED"/>
    <w:rsid w:val="003665EE"/>
    <w:rsid w:val="0037044C"/>
    <w:rsid w:val="00370B71"/>
    <w:rsid w:val="003754B0"/>
    <w:rsid w:val="00375A29"/>
    <w:rsid w:val="0037668A"/>
    <w:rsid w:val="00376FF9"/>
    <w:rsid w:val="00380021"/>
    <w:rsid w:val="003832E5"/>
    <w:rsid w:val="00384449"/>
    <w:rsid w:val="003878B3"/>
    <w:rsid w:val="00391B12"/>
    <w:rsid w:val="00391BEA"/>
    <w:rsid w:val="00392417"/>
    <w:rsid w:val="003A0160"/>
    <w:rsid w:val="003A2043"/>
    <w:rsid w:val="003A4F1E"/>
    <w:rsid w:val="003B0934"/>
    <w:rsid w:val="003B0D48"/>
    <w:rsid w:val="003B5B50"/>
    <w:rsid w:val="003C2680"/>
    <w:rsid w:val="003C3A97"/>
    <w:rsid w:val="003C3AB3"/>
    <w:rsid w:val="003D1B5D"/>
    <w:rsid w:val="003D21A0"/>
    <w:rsid w:val="003D2927"/>
    <w:rsid w:val="003D5F29"/>
    <w:rsid w:val="003D6AF2"/>
    <w:rsid w:val="003E0961"/>
    <w:rsid w:val="003E4389"/>
    <w:rsid w:val="003E5603"/>
    <w:rsid w:val="003E6BCF"/>
    <w:rsid w:val="003F2928"/>
    <w:rsid w:val="003F3C37"/>
    <w:rsid w:val="003F3FF6"/>
    <w:rsid w:val="003F7F54"/>
    <w:rsid w:val="004014EB"/>
    <w:rsid w:val="004041EC"/>
    <w:rsid w:val="00410E94"/>
    <w:rsid w:val="00411570"/>
    <w:rsid w:val="00413EEF"/>
    <w:rsid w:val="00420B02"/>
    <w:rsid w:val="004224D2"/>
    <w:rsid w:val="00423F74"/>
    <w:rsid w:val="00424763"/>
    <w:rsid w:val="00425CCC"/>
    <w:rsid w:val="00432AE4"/>
    <w:rsid w:val="0043394A"/>
    <w:rsid w:val="00434960"/>
    <w:rsid w:val="00435426"/>
    <w:rsid w:val="00436FC3"/>
    <w:rsid w:val="00437422"/>
    <w:rsid w:val="0044314A"/>
    <w:rsid w:val="00443531"/>
    <w:rsid w:val="00450FB4"/>
    <w:rsid w:val="00451103"/>
    <w:rsid w:val="004515E5"/>
    <w:rsid w:val="00454F71"/>
    <w:rsid w:val="00456BA9"/>
    <w:rsid w:val="0047264E"/>
    <w:rsid w:val="00483029"/>
    <w:rsid w:val="00485312"/>
    <w:rsid w:val="00487818"/>
    <w:rsid w:val="00490A7C"/>
    <w:rsid w:val="004918F9"/>
    <w:rsid w:val="00492BB9"/>
    <w:rsid w:val="004930DC"/>
    <w:rsid w:val="004A27CE"/>
    <w:rsid w:val="004A5415"/>
    <w:rsid w:val="004A78C0"/>
    <w:rsid w:val="004B5770"/>
    <w:rsid w:val="004B5858"/>
    <w:rsid w:val="004B797D"/>
    <w:rsid w:val="004C0664"/>
    <w:rsid w:val="004C3B46"/>
    <w:rsid w:val="004D0D98"/>
    <w:rsid w:val="004E1EE2"/>
    <w:rsid w:val="004E29D6"/>
    <w:rsid w:val="004E3A9A"/>
    <w:rsid w:val="004F0A42"/>
    <w:rsid w:val="004F218F"/>
    <w:rsid w:val="004F4649"/>
    <w:rsid w:val="004F7B60"/>
    <w:rsid w:val="005001C5"/>
    <w:rsid w:val="00504839"/>
    <w:rsid w:val="005062BA"/>
    <w:rsid w:val="0050649B"/>
    <w:rsid w:val="00507D1E"/>
    <w:rsid w:val="00515594"/>
    <w:rsid w:val="00516175"/>
    <w:rsid w:val="00524CB0"/>
    <w:rsid w:val="0052746A"/>
    <w:rsid w:val="00532D7C"/>
    <w:rsid w:val="00541A59"/>
    <w:rsid w:val="005433EB"/>
    <w:rsid w:val="00545B80"/>
    <w:rsid w:val="00550077"/>
    <w:rsid w:val="00552428"/>
    <w:rsid w:val="00557119"/>
    <w:rsid w:val="00561AC6"/>
    <w:rsid w:val="00562D98"/>
    <w:rsid w:val="00564A89"/>
    <w:rsid w:val="00565101"/>
    <w:rsid w:val="00577924"/>
    <w:rsid w:val="005805A9"/>
    <w:rsid w:val="00581278"/>
    <w:rsid w:val="00581999"/>
    <w:rsid w:val="00581BCF"/>
    <w:rsid w:val="0058405B"/>
    <w:rsid w:val="005855CA"/>
    <w:rsid w:val="00585F24"/>
    <w:rsid w:val="00595C08"/>
    <w:rsid w:val="00597657"/>
    <w:rsid w:val="005A2CAA"/>
    <w:rsid w:val="005A311F"/>
    <w:rsid w:val="005B7466"/>
    <w:rsid w:val="005C4CB3"/>
    <w:rsid w:val="005D042B"/>
    <w:rsid w:val="005D1797"/>
    <w:rsid w:val="005D44A4"/>
    <w:rsid w:val="005D7F50"/>
    <w:rsid w:val="005E182C"/>
    <w:rsid w:val="005E1989"/>
    <w:rsid w:val="005E347A"/>
    <w:rsid w:val="005E6435"/>
    <w:rsid w:val="005F10AE"/>
    <w:rsid w:val="005F3540"/>
    <w:rsid w:val="005F7C14"/>
    <w:rsid w:val="00600D31"/>
    <w:rsid w:val="006018CF"/>
    <w:rsid w:val="00602022"/>
    <w:rsid w:val="006046C6"/>
    <w:rsid w:val="00606BCA"/>
    <w:rsid w:val="00607334"/>
    <w:rsid w:val="006077D2"/>
    <w:rsid w:val="0061040E"/>
    <w:rsid w:val="00610419"/>
    <w:rsid w:val="0061315B"/>
    <w:rsid w:val="00622B18"/>
    <w:rsid w:val="00623BB3"/>
    <w:rsid w:val="006243F9"/>
    <w:rsid w:val="00627C1A"/>
    <w:rsid w:val="00631228"/>
    <w:rsid w:val="006326D4"/>
    <w:rsid w:val="006373C0"/>
    <w:rsid w:val="006410F9"/>
    <w:rsid w:val="00642BDE"/>
    <w:rsid w:val="006454D9"/>
    <w:rsid w:val="006478AA"/>
    <w:rsid w:val="0065119F"/>
    <w:rsid w:val="0065186A"/>
    <w:rsid w:val="0065689F"/>
    <w:rsid w:val="006572CE"/>
    <w:rsid w:val="00663258"/>
    <w:rsid w:val="00663E6B"/>
    <w:rsid w:val="006650D7"/>
    <w:rsid w:val="00671433"/>
    <w:rsid w:val="00673542"/>
    <w:rsid w:val="00676375"/>
    <w:rsid w:val="00676929"/>
    <w:rsid w:val="00681756"/>
    <w:rsid w:val="006829C4"/>
    <w:rsid w:val="00682B3B"/>
    <w:rsid w:val="00682C3C"/>
    <w:rsid w:val="006859DB"/>
    <w:rsid w:val="0068710B"/>
    <w:rsid w:val="00690E00"/>
    <w:rsid w:val="00693554"/>
    <w:rsid w:val="006959E3"/>
    <w:rsid w:val="006B519C"/>
    <w:rsid w:val="006B79C9"/>
    <w:rsid w:val="006C2FBA"/>
    <w:rsid w:val="006C48B9"/>
    <w:rsid w:val="006D48A0"/>
    <w:rsid w:val="006D497A"/>
    <w:rsid w:val="006D58E5"/>
    <w:rsid w:val="006E7A38"/>
    <w:rsid w:val="006E7E7D"/>
    <w:rsid w:val="006F079F"/>
    <w:rsid w:val="006F0C79"/>
    <w:rsid w:val="006F470E"/>
    <w:rsid w:val="006F5EC0"/>
    <w:rsid w:val="007010B5"/>
    <w:rsid w:val="00701293"/>
    <w:rsid w:val="00701EF0"/>
    <w:rsid w:val="007067EF"/>
    <w:rsid w:val="00710BAB"/>
    <w:rsid w:val="00711F77"/>
    <w:rsid w:val="007169DC"/>
    <w:rsid w:val="00721ACA"/>
    <w:rsid w:val="00724BA0"/>
    <w:rsid w:val="00726065"/>
    <w:rsid w:val="00727389"/>
    <w:rsid w:val="007300A3"/>
    <w:rsid w:val="00731710"/>
    <w:rsid w:val="00732D08"/>
    <w:rsid w:val="007505E5"/>
    <w:rsid w:val="00752224"/>
    <w:rsid w:val="0075366B"/>
    <w:rsid w:val="00756BAB"/>
    <w:rsid w:val="00760FEF"/>
    <w:rsid w:val="00762787"/>
    <w:rsid w:val="00764C5B"/>
    <w:rsid w:val="00765255"/>
    <w:rsid w:val="00766109"/>
    <w:rsid w:val="00772265"/>
    <w:rsid w:val="007743D5"/>
    <w:rsid w:val="00780089"/>
    <w:rsid w:val="00780207"/>
    <w:rsid w:val="007900DB"/>
    <w:rsid w:val="007940C8"/>
    <w:rsid w:val="007974FB"/>
    <w:rsid w:val="007A0012"/>
    <w:rsid w:val="007A059A"/>
    <w:rsid w:val="007A4C87"/>
    <w:rsid w:val="007B383B"/>
    <w:rsid w:val="007B4273"/>
    <w:rsid w:val="007B4591"/>
    <w:rsid w:val="007B74CE"/>
    <w:rsid w:val="007C7F76"/>
    <w:rsid w:val="007D19BA"/>
    <w:rsid w:val="007D2866"/>
    <w:rsid w:val="007D4E7B"/>
    <w:rsid w:val="007E0D06"/>
    <w:rsid w:val="007E1378"/>
    <w:rsid w:val="007E4683"/>
    <w:rsid w:val="007F0142"/>
    <w:rsid w:val="007F12A1"/>
    <w:rsid w:val="007F29AD"/>
    <w:rsid w:val="007F3F93"/>
    <w:rsid w:val="007F5041"/>
    <w:rsid w:val="0080102F"/>
    <w:rsid w:val="00801DDD"/>
    <w:rsid w:val="00803D83"/>
    <w:rsid w:val="008075FB"/>
    <w:rsid w:val="00815F7E"/>
    <w:rsid w:val="00820376"/>
    <w:rsid w:val="0082417F"/>
    <w:rsid w:val="008244AA"/>
    <w:rsid w:val="0082498F"/>
    <w:rsid w:val="0082760D"/>
    <w:rsid w:val="00835EB7"/>
    <w:rsid w:val="00842B7A"/>
    <w:rsid w:val="008432EA"/>
    <w:rsid w:val="008516CE"/>
    <w:rsid w:val="00852B0A"/>
    <w:rsid w:val="0085383B"/>
    <w:rsid w:val="00860251"/>
    <w:rsid w:val="00860498"/>
    <w:rsid w:val="00861E15"/>
    <w:rsid w:val="00866C64"/>
    <w:rsid w:val="0086705C"/>
    <w:rsid w:val="008766BE"/>
    <w:rsid w:val="00876E5E"/>
    <w:rsid w:val="008772B6"/>
    <w:rsid w:val="00884230"/>
    <w:rsid w:val="008879E0"/>
    <w:rsid w:val="008913A2"/>
    <w:rsid w:val="00893A04"/>
    <w:rsid w:val="00895FC1"/>
    <w:rsid w:val="00896214"/>
    <w:rsid w:val="00896751"/>
    <w:rsid w:val="008A2AA2"/>
    <w:rsid w:val="008A71AD"/>
    <w:rsid w:val="008B1617"/>
    <w:rsid w:val="008B3CB5"/>
    <w:rsid w:val="008B558E"/>
    <w:rsid w:val="008B6582"/>
    <w:rsid w:val="008C1D48"/>
    <w:rsid w:val="008C2D95"/>
    <w:rsid w:val="008D2926"/>
    <w:rsid w:val="008D3265"/>
    <w:rsid w:val="008D40A0"/>
    <w:rsid w:val="008D644F"/>
    <w:rsid w:val="008D712F"/>
    <w:rsid w:val="008E275B"/>
    <w:rsid w:val="008E6CB0"/>
    <w:rsid w:val="008F4CF9"/>
    <w:rsid w:val="008F7D76"/>
    <w:rsid w:val="0090003D"/>
    <w:rsid w:val="00900EAA"/>
    <w:rsid w:val="0090683F"/>
    <w:rsid w:val="00910187"/>
    <w:rsid w:val="009108DC"/>
    <w:rsid w:val="009148FB"/>
    <w:rsid w:val="00915230"/>
    <w:rsid w:val="009169EE"/>
    <w:rsid w:val="00926255"/>
    <w:rsid w:val="009302A7"/>
    <w:rsid w:val="00930F13"/>
    <w:rsid w:val="009324EF"/>
    <w:rsid w:val="00933365"/>
    <w:rsid w:val="00935E34"/>
    <w:rsid w:val="00946076"/>
    <w:rsid w:val="00947DF6"/>
    <w:rsid w:val="00950BF0"/>
    <w:rsid w:val="009536C3"/>
    <w:rsid w:val="00953B3E"/>
    <w:rsid w:val="00953BB3"/>
    <w:rsid w:val="0095628B"/>
    <w:rsid w:val="00957EA7"/>
    <w:rsid w:val="0096162F"/>
    <w:rsid w:val="009674EE"/>
    <w:rsid w:val="00971539"/>
    <w:rsid w:val="00980A20"/>
    <w:rsid w:val="00980CB7"/>
    <w:rsid w:val="00982FF3"/>
    <w:rsid w:val="00987903"/>
    <w:rsid w:val="0099428D"/>
    <w:rsid w:val="009A0B81"/>
    <w:rsid w:val="009A2CF7"/>
    <w:rsid w:val="009C1C99"/>
    <w:rsid w:val="009C7D0A"/>
    <w:rsid w:val="009D352D"/>
    <w:rsid w:val="009D4953"/>
    <w:rsid w:val="009D75EB"/>
    <w:rsid w:val="009E2786"/>
    <w:rsid w:val="009E3303"/>
    <w:rsid w:val="009E4523"/>
    <w:rsid w:val="009E4C9F"/>
    <w:rsid w:val="009E6151"/>
    <w:rsid w:val="009E77C4"/>
    <w:rsid w:val="009F41ED"/>
    <w:rsid w:val="009F44F1"/>
    <w:rsid w:val="009F4916"/>
    <w:rsid w:val="009F67BB"/>
    <w:rsid w:val="00A01B5C"/>
    <w:rsid w:val="00A02D30"/>
    <w:rsid w:val="00A0592F"/>
    <w:rsid w:val="00A073B7"/>
    <w:rsid w:val="00A079FC"/>
    <w:rsid w:val="00A07AE6"/>
    <w:rsid w:val="00A07E1C"/>
    <w:rsid w:val="00A1089F"/>
    <w:rsid w:val="00A11F3A"/>
    <w:rsid w:val="00A13E5A"/>
    <w:rsid w:val="00A22423"/>
    <w:rsid w:val="00A22D17"/>
    <w:rsid w:val="00A253D5"/>
    <w:rsid w:val="00A26E7E"/>
    <w:rsid w:val="00A27238"/>
    <w:rsid w:val="00A325D8"/>
    <w:rsid w:val="00A32744"/>
    <w:rsid w:val="00A35017"/>
    <w:rsid w:val="00A35103"/>
    <w:rsid w:val="00A44B68"/>
    <w:rsid w:val="00A465C7"/>
    <w:rsid w:val="00A50132"/>
    <w:rsid w:val="00A53F1E"/>
    <w:rsid w:val="00A54AFA"/>
    <w:rsid w:val="00A5719B"/>
    <w:rsid w:val="00A601B5"/>
    <w:rsid w:val="00A61E21"/>
    <w:rsid w:val="00A66347"/>
    <w:rsid w:val="00A66F6C"/>
    <w:rsid w:val="00A75DA3"/>
    <w:rsid w:val="00A82F40"/>
    <w:rsid w:val="00A8468C"/>
    <w:rsid w:val="00A84969"/>
    <w:rsid w:val="00A865C0"/>
    <w:rsid w:val="00A91382"/>
    <w:rsid w:val="00A93496"/>
    <w:rsid w:val="00A94362"/>
    <w:rsid w:val="00AA04E0"/>
    <w:rsid w:val="00AA1EEE"/>
    <w:rsid w:val="00AA2CE4"/>
    <w:rsid w:val="00AA4175"/>
    <w:rsid w:val="00AA6794"/>
    <w:rsid w:val="00AA679F"/>
    <w:rsid w:val="00AB3219"/>
    <w:rsid w:val="00AB39CD"/>
    <w:rsid w:val="00AB5180"/>
    <w:rsid w:val="00AB7FE4"/>
    <w:rsid w:val="00AC17DD"/>
    <w:rsid w:val="00AC502C"/>
    <w:rsid w:val="00AC6A1B"/>
    <w:rsid w:val="00AD18E5"/>
    <w:rsid w:val="00AD3F4F"/>
    <w:rsid w:val="00AD4166"/>
    <w:rsid w:val="00AD7996"/>
    <w:rsid w:val="00AE216B"/>
    <w:rsid w:val="00AE31C2"/>
    <w:rsid w:val="00AE4C4A"/>
    <w:rsid w:val="00AF22D5"/>
    <w:rsid w:val="00AF3464"/>
    <w:rsid w:val="00AF4BDE"/>
    <w:rsid w:val="00B05CDE"/>
    <w:rsid w:val="00B07978"/>
    <w:rsid w:val="00B12E04"/>
    <w:rsid w:val="00B1696E"/>
    <w:rsid w:val="00B25BD0"/>
    <w:rsid w:val="00B37CD5"/>
    <w:rsid w:val="00B37EF6"/>
    <w:rsid w:val="00B40122"/>
    <w:rsid w:val="00B42B8A"/>
    <w:rsid w:val="00B467B5"/>
    <w:rsid w:val="00B4680F"/>
    <w:rsid w:val="00B50E01"/>
    <w:rsid w:val="00B52189"/>
    <w:rsid w:val="00B52E7D"/>
    <w:rsid w:val="00B53AC3"/>
    <w:rsid w:val="00B556FD"/>
    <w:rsid w:val="00B629EC"/>
    <w:rsid w:val="00B71B59"/>
    <w:rsid w:val="00B77B09"/>
    <w:rsid w:val="00B802E6"/>
    <w:rsid w:val="00B807F8"/>
    <w:rsid w:val="00B83C46"/>
    <w:rsid w:val="00B856CE"/>
    <w:rsid w:val="00B87312"/>
    <w:rsid w:val="00B94294"/>
    <w:rsid w:val="00B97501"/>
    <w:rsid w:val="00BA13DA"/>
    <w:rsid w:val="00BA200E"/>
    <w:rsid w:val="00BA3DD2"/>
    <w:rsid w:val="00BA5235"/>
    <w:rsid w:val="00BA58AF"/>
    <w:rsid w:val="00BB1D47"/>
    <w:rsid w:val="00BB1FA0"/>
    <w:rsid w:val="00BB61BC"/>
    <w:rsid w:val="00BC539D"/>
    <w:rsid w:val="00BC628C"/>
    <w:rsid w:val="00BC6778"/>
    <w:rsid w:val="00BC718D"/>
    <w:rsid w:val="00BD5DB9"/>
    <w:rsid w:val="00BD7E53"/>
    <w:rsid w:val="00BE132F"/>
    <w:rsid w:val="00BE299B"/>
    <w:rsid w:val="00BE7558"/>
    <w:rsid w:val="00BF01D7"/>
    <w:rsid w:val="00BF0D70"/>
    <w:rsid w:val="00BF29A2"/>
    <w:rsid w:val="00BF2F6E"/>
    <w:rsid w:val="00C01F14"/>
    <w:rsid w:val="00C01F56"/>
    <w:rsid w:val="00C054FF"/>
    <w:rsid w:val="00C05DC7"/>
    <w:rsid w:val="00C13B72"/>
    <w:rsid w:val="00C15BA5"/>
    <w:rsid w:val="00C21370"/>
    <w:rsid w:val="00C22CE1"/>
    <w:rsid w:val="00C26091"/>
    <w:rsid w:val="00C26981"/>
    <w:rsid w:val="00C31955"/>
    <w:rsid w:val="00C319F0"/>
    <w:rsid w:val="00C34332"/>
    <w:rsid w:val="00C36074"/>
    <w:rsid w:val="00C37841"/>
    <w:rsid w:val="00C43ECA"/>
    <w:rsid w:val="00C45225"/>
    <w:rsid w:val="00C46D17"/>
    <w:rsid w:val="00C53B29"/>
    <w:rsid w:val="00C547E4"/>
    <w:rsid w:val="00C54DC2"/>
    <w:rsid w:val="00C56F71"/>
    <w:rsid w:val="00C57774"/>
    <w:rsid w:val="00C57F9D"/>
    <w:rsid w:val="00C57FA5"/>
    <w:rsid w:val="00C60A37"/>
    <w:rsid w:val="00C6595B"/>
    <w:rsid w:val="00C679CA"/>
    <w:rsid w:val="00C73BED"/>
    <w:rsid w:val="00C80698"/>
    <w:rsid w:val="00C84D22"/>
    <w:rsid w:val="00C85187"/>
    <w:rsid w:val="00C916B5"/>
    <w:rsid w:val="00C94CF1"/>
    <w:rsid w:val="00C96410"/>
    <w:rsid w:val="00C9653C"/>
    <w:rsid w:val="00C978CC"/>
    <w:rsid w:val="00CA3F0D"/>
    <w:rsid w:val="00CA43E0"/>
    <w:rsid w:val="00CB209B"/>
    <w:rsid w:val="00CB65EB"/>
    <w:rsid w:val="00CB7C31"/>
    <w:rsid w:val="00CC2551"/>
    <w:rsid w:val="00CD1020"/>
    <w:rsid w:val="00CD6819"/>
    <w:rsid w:val="00CD7022"/>
    <w:rsid w:val="00CE0F85"/>
    <w:rsid w:val="00CE14BF"/>
    <w:rsid w:val="00CE3303"/>
    <w:rsid w:val="00CE4947"/>
    <w:rsid w:val="00CF5C51"/>
    <w:rsid w:val="00CF5D3B"/>
    <w:rsid w:val="00CF605E"/>
    <w:rsid w:val="00D06422"/>
    <w:rsid w:val="00D07971"/>
    <w:rsid w:val="00D117DA"/>
    <w:rsid w:val="00D12D38"/>
    <w:rsid w:val="00D14C33"/>
    <w:rsid w:val="00D26057"/>
    <w:rsid w:val="00D2680F"/>
    <w:rsid w:val="00D31430"/>
    <w:rsid w:val="00D31FFA"/>
    <w:rsid w:val="00D327AE"/>
    <w:rsid w:val="00D3302E"/>
    <w:rsid w:val="00D33D81"/>
    <w:rsid w:val="00D35F99"/>
    <w:rsid w:val="00D41E09"/>
    <w:rsid w:val="00D432C4"/>
    <w:rsid w:val="00D4695D"/>
    <w:rsid w:val="00D52582"/>
    <w:rsid w:val="00D546E6"/>
    <w:rsid w:val="00D562A4"/>
    <w:rsid w:val="00D57790"/>
    <w:rsid w:val="00D61098"/>
    <w:rsid w:val="00D6295A"/>
    <w:rsid w:val="00D64113"/>
    <w:rsid w:val="00D67087"/>
    <w:rsid w:val="00D73333"/>
    <w:rsid w:val="00D74749"/>
    <w:rsid w:val="00D76552"/>
    <w:rsid w:val="00D81D61"/>
    <w:rsid w:val="00D835AB"/>
    <w:rsid w:val="00D86DD6"/>
    <w:rsid w:val="00DA05F8"/>
    <w:rsid w:val="00DA0B53"/>
    <w:rsid w:val="00DA4E17"/>
    <w:rsid w:val="00DB077F"/>
    <w:rsid w:val="00DB38D3"/>
    <w:rsid w:val="00DC3DC8"/>
    <w:rsid w:val="00DC498D"/>
    <w:rsid w:val="00DC5944"/>
    <w:rsid w:val="00DD0400"/>
    <w:rsid w:val="00DD10C4"/>
    <w:rsid w:val="00DD11E6"/>
    <w:rsid w:val="00DD155F"/>
    <w:rsid w:val="00DD78DE"/>
    <w:rsid w:val="00DE06C5"/>
    <w:rsid w:val="00DE1864"/>
    <w:rsid w:val="00DE3730"/>
    <w:rsid w:val="00DE5DD6"/>
    <w:rsid w:val="00DE6176"/>
    <w:rsid w:val="00DF2E5E"/>
    <w:rsid w:val="00DF333A"/>
    <w:rsid w:val="00DF431A"/>
    <w:rsid w:val="00DF5FE5"/>
    <w:rsid w:val="00DF797B"/>
    <w:rsid w:val="00E0047C"/>
    <w:rsid w:val="00E05CA7"/>
    <w:rsid w:val="00E074A4"/>
    <w:rsid w:val="00E111BE"/>
    <w:rsid w:val="00E16972"/>
    <w:rsid w:val="00E20729"/>
    <w:rsid w:val="00E2346B"/>
    <w:rsid w:val="00E235A1"/>
    <w:rsid w:val="00E24C93"/>
    <w:rsid w:val="00E4269A"/>
    <w:rsid w:val="00E465E4"/>
    <w:rsid w:val="00E474D8"/>
    <w:rsid w:val="00E51824"/>
    <w:rsid w:val="00E56CBD"/>
    <w:rsid w:val="00E60AA0"/>
    <w:rsid w:val="00E622C0"/>
    <w:rsid w:val="00E62C1D"/>
    <w:rsid w:val="00E7038E"/>
    <w:rsid w:val="00E74060"/>
    <w:rsid w:val="00E80DE0"/>
    <w:rsid w:val="00E83494"/>
    <w:rsid w:val="00E8445E"/>
    <w:rsid w:val="00E861CB"/>
    <w:rsid w:val="00E87035"/>
    <w:rsid w:val="00E878D1"/>
    <w:rsid w:val="00E90D55"/>
    <w:rsid w:val="00E90FB0"/>
    <w:rsid w:val="00E92D5E"/>
    <w:rsid w:val="00E96AE5"/>
    <w:rsid w:val="00EB02C2"/>
    <w:rsid w:val="00EB0799"/>
    <w:rsid w:val="00EB192D"/>
    <w:rsid w:val="00EB26D9"/>
    <w:rsid w:val="00EB3351"/>
    <w:rsid w:val="00EB7FB4"/>
    <w:rsid w:val="00EC46A3"/>
    <w:rsid w:val="00ED30DC"/>
    <w:rsid w:val="00ED4F9D"/>
    <w:rsid w:val="00EE6D44"/>
    <w:rsid w:val="00EE787B"/>
    <w:rsid w:val="00EE7A45"/>
    <w:rsid w:val="00EF0045"/>
    <w:rsid w:val="00EF0BE0"/>
    <w:rsid w:val="00EF1230"/>
    <w:rsid w:val="00EF20D2"/>
    <w:rsid w:val="00EF2A41"/>
    <w:rsid w:val="00EF6BD7"/>
    <w:rsid w:val="00EF79D6"/>
    <w:rsid w:val="00F024CC"/>
    <w:rsid w:val="00F07AE4"/>
    <w:rsid w:val="00F07D39"/>
    <w:rsid w:val="00F104F9"/>
    <w:rsid w:val="00F1175B"/>
    <w:rsid w:val="00F14BCB"/>
    <w:rsid w:val="00F169C0"/>
    <w:rsid w:val="00F20099"/>
    <w:rsid w:val="00F225DA"/>
    <w:rsid w:val="00F2274C"/>
    <w:rsid w:val="00F2305A"/>
    <w:rsid w:val="00F278BA"/>
    <w:rsid w:val="00F37338"/>
    <w:rsid w:val="00F43E57"/>
    <w:rsid w:val="00F47155"/>
    <w:rsid w:val="00F474FB"/>
    <w:rsid w:val="00F51D00"/>
    <w:rsid w:val="00F5243D"/>
    <w:rsid w:val="00F559D7"/>
    <w:rsid w:val="00F55E7E"/>
    <w:rsid w:val="00F60CE9"/>
    <w:rsid w:val="00F61203"/>
    <w:rsid w:val="00F61305"/>
    <w:rsid w:val="00F70354"/>
    <w:rsid w:val="00F73B3E"/>
    <w:rsid w:val="00F80114"/>
    <w:rsid w:val="00F953D3"/>
    <w:rsid w:val="00F9672E"/>
    <w:rsid w:val="00F97A14"/>
    <w:rsid w:val="00FA315C"/>
    <w:rsid w:val="00FA7865"/>
    <w:rsid w:val="00FB05C0"/>
    <w:rsid w:val="00FB4A01"/>
    <w:rsid w:val="00FB6C63"/>
    <w:rsid w:val="00FB75EE"/>
    <w:rsid w:val="00FC01ED"/>
    <w:rsid w:val="00FC3D02"/>
    <w:rsid w:val="00FC58AD"/>
    <w:rsid w:val="00FC5C9A"/>
    <w:rsid w:val="00FC6413"/>
    <w:rsid w:val="00FD1987"/>
    <w:rsid w:val="00FD64BD"/>
    <w:rsid w:val="00FD66D8"/>
    <w:rsid w:val="00FD74ED"/>
    <w:rsid w:val="00FE2533"/>
    <w:rsid w:val="00FE3B04"/>
    <w:rsid w:val="00FF0747"/>
    <w:rsid w:val="00FF5DAA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D2E404"/>
  <w15:docId w15:val="{2B427DAA-1EF2-4637-ADAE-4DEDD9B0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A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A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3C3A9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235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C3A97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6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6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235A1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C06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86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0664"/>
    <w:rPr>
      <w:rFonts w:cs="Times New Roman"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D86DD6"/>
    <w:pPr>
      <w:keepNext/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A059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066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0592F"/>
    <w:rPr>
      <w:rFonts w:cs="Times New Roman"/>
    </w:rPr>
  </w:style>
  <w:style w:type="paragraph" w:customStyle="1" w:styleId="FR1">
    <w:name w:val="FR1"/>
    <w:uiPriority w:val="99"/>
    <w:rsid w:val="00A13E5A"/>
    <w:pPr>
      <w:widowControl w:val="0"/>
      <w:spacing w:before="240"/>
      <w:ind w:left="120"/>
    </w:pPr>
    <w:rPr>
      <w:rFonts w:ascii="Arial" w:hAnsi="Arial"/>
      <w:sz w:val="18"/>
      <w:szCs w:val="20"/>
    </w:rPr>
  </w:style>
  <w:style w:type="paragraph" w:styleId="a8">
    <w:name w:val="Balloon Text"/>
    <w:basedOn w:val="a"/>
    <w:link w:val="a9"/>
    <w:uiPriority w:val="99"/>
    <w:rsid w:val="00BC539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BC539D"/>
    <w:rPr>
      <w:rFonts w:ascii="Tahoma" w:hAnsi="Tahoma" w:cs="Times New Roman"/>
      <w:sz w:val="16"/>
    </w:rPr>
  </w:style>
  <w:style w:type="table" w:styleId="aa">
    <w:name w:val="Table Grid"/>
    <w:basedOn w:val="a1"/>
    <w:uiPriority w:val="59"/>
    <w:rsid w:val="00764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77F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D3302E"/>
    <w:rPr>
      <w:color w:val="808080"/>
    </w:rPr>
  </w:style>
  <w:style w:type="paragraph" w:customStyle="1" w:styleId="ConsPlusNonformat">
    <w:name w:val="ConsPlusNonformat"/>
    <w:uiPriority w:val="99"/>
    <w:rsid w:val="001A3A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rsid w:val="00701293"/>
    <w:rPr>
      <w:rFonts w:ascii="Arial" w:eastAsia="Arial" w:hAnsi="Arial" w:cs="Arial"/>
      <w:i/>
      <w:iCs/>
      <w:spacing w:val="-2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1293"/>
    <w:pPr>
      <w:widowControl w:val="0"/>
      <w:shd w:val="clear" w:color="auto" w:fill="FFFFFF"/>
      <w:spacing w:line="283" w:lineRule="exact"/>
    </w:pPr>
    <w:rPr>
      <w:rFonts w:ascii="Arial" w:eastAsia="Arial" w:hAnsi="Arial" w:cs="Arial"/>
      <w:i/>
      <w:iCs/>
      <w:spacing w:val="-20"/>
      <w:sz w:val="19"/>
      <w:szCs w:val="19"/>
    </w:rPr>
  </w:style>
  <w:style w:type="character" w:customStyle="1" w:styleId="2-2pt">
    <w:name w:val="Основной текст (2) + Интервал -2 pt"/>
    <w:basedOn w:val="21"/>
    <w:rsid w:val="007012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rsid w:val="00DD0400"/>
    <w:pPr>
      <w:spacing w:after="120"/>
      <w:ind w:firstLine="851"/>
      <w:jc w:val="both"/>
    </w:pPr>
    <w:rPr>
      <w:rFonts w:ascii="Arial" w:hAnsi="Arial"/>
      <w:szCs w:val="20"/>
    </w:rPr>
  </w:style>
  <w:style w:type="character" w:customStyle="1" w:styleId="ae">
    <w:name w:val="Основной текст Знак"/>
    <w:basedOn w:val="a0"/>
    <w:link w:val="ad"/>
    <w:rsid w:val="00DD0400"/>
    <w:rPr>
      <w:rFonts w:ascii="Arial" w:hAnsi="Arial"/>
      <w:sz w:val="24"/>
      <w:szCs w:val="20"/>
    </w:rPr>
  </w:style>
  <w:style w:type="character" w:styleId="af">
    <w:name w:val="annotation reference"/>
    <w:basedOn w:val="a0"/>
    <w:uiPriority w:val="99"/>
    <w:semiHidden/>
    <w:unhideWhenUsed/>
    <w:rsid w:val="002A245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A245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24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24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2457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7F12A1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087BC5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87BC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87BC5"/>
    <w:rPr>
      <w:vertAlign w:val="superscript"/>
    </w:rPr>
  </w:style>
  <w:style w:type="paragraph" w:customStyle="1" w:styleId="Default">
    <w:name w:val="Default"/>
    <w:rsid w:val="002E50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basedOn w:val="a"/>
    <w:next w:val="af9"/>
    <w:uiPriority w:val="99"/>
    <w:rsid w:val="006410F9"/>
    <w:pPr>
      <w:spacing w:after="144"/>
    </w:pPr>
  </w:style>
  <w:style w:type="paragraph" w:styleId="af9">
    <w:name w:val="Normal (Web)"/>
    <w:basedOn w:val="a"/>
    <w:uiPriority w:val="99"/>
    <w:semiHidden/>
    <w:unhideWhenUsed/>
    <w:rsid w:val="00432AE4"/>
  </w:style>
  <w:style w:type="paragraph" w:customStyle="1" w:styleId="ConsPlusNormal">
    <w:name w:val="ConsPlusNormal"/>
    <w:rsid w:val="005805A9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40a38-2b43-41bf-ac58-58158c42331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3295BB404CF243AB0D6C0988475604" ma:contentTypeVersion="14" ma:contentTypeDescription="Создание документа." ma:contentTypeScope="" ma:versionID="6edd42cc828182374b7eaf7bbf84c657">
  <xsd:schema xmlns:xsd="http://www.w3.org/2001/XMLSchema" xmlns:xs="http://www.w3.org/2001/XMLSchema" xmlns:p="http://schemas.microsoft.com/office/2006/metadata/properties" xmlns:ns3="20440a38-2b43-41bf-ac58-58158c423314" xmlns:ns4="d4ffc097-4a4e-4466-8f3e-202407d2b314" targetNamespace="http://schemas.microsoft.com/office/2006/metadata/properties" ma:root="true" ma:fieldsID="0d79586af6e568c13ffe7b9cea038558" ns3:_="" ns4:_="">
    <xsd:import namespace="20440a38-2b43-41bf-ac58-58158c423314"/>
    <xsd:import namespace="d4ffc097-4a4e-4466-8f3e-202407d2b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0a38-2b43-41bf-ac58-58158c42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fc097-4a4e-4466-8f3e-202407d2b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E474A-A8A0-4DDB-AA57-781021BD54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AC48D-B2CF-417A-85D3-DB4BD724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814FF-2A81-4BD8-9D86-A3195CC4CBC5}">
  <ds:schemaRefs>
    <ds:schemaRef ds:uri="http://schemas.microsoft.com/office/2006/metadata/properties"/>
    <ds:schemaRef ds:uri="http://schemas.microsoft.com/office/infopath/2007/PartnerControls"/>
    <ds:schemaRef ds:uri="20440a38-2b43-41bf-ac58-58158c423314"/>
  </ds:schemaRefs>
</ds:datastoreItem>
</file>

<file path=customXml/itemProps4.xml><?xml version="1.0" encoding="utf-8"?>
<ds:datastoreItem xmlns:ds="http://schemas.openxmlformats.org/officeDocument/2006/customXml" ds:itemID="{815DC114-5E21-47F7-8B7C-A338D7026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40a38-2b43-41bf-ac58-58158c423314"/>
    <ds:schemaRef ds:uri="d4ffc097-4a4e-4466-8f3e-202407d2b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 Т  В  Е  Р  Ж  Д  А  Ю</vt:lpstr>
    </vt:vector>
  </TitlesOfParts>
  <Company>Фабрика-14</Company>
  <LinksUpToDate>false</LinksUpToDate>
  <CharactersWithSpaces>27362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 Т  В  Е  Р  Ж  Д  А  Ю</dc:title>
  <dc:creator>Imangolov</dc:creator>
  <cp:lastModifiedBy>Палеева Алена Александровна</cp:lastModifiedBy>
  <cp:revision>5</cp:revision>
  <cp:lastPrinted>2017-11-27T07:03:00Z</cp:lastPrinted>
  <dcterms:created xsi:type="dcterms:W3CDTF">2023-10-11T07:09:00Z</dcterms:created>
  <dcterms:modified xsi:type="dcterms:W3CDTF">2023-10-30T07:21:00Z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0x0101002B3295BB404CF243AB0D6C0988475604</vt:lpwstr>
  </property>
</Properties>
</file>